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73933" w14:textId="77777777" w:rsidR="00763FC4" w:rsidRDefault="00763FC4" w:rsidP="00700298">
      <w:pPr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0"/>
        </w:rPr>
      </w:pPr>
      <w:bookmarkStart w:id="0" w:name="_Toc341282991"/>
    </w:p>
    <w:p w14:paraId="24DF91A1" w14:textId="12B5353E" w:rsidR="003174CF" w:rsidRPr="00700298" w:rsidRDefault="00ED0485" w:rsidP="00700298">
      <w:pPr>
        <w:jc w:val="center"/>
        <w:rPr>
          <w:rFonts w:ascii="Arial" w:hAnsi="Arial" w:cs="Arial"/>
          <w:b/>
          <w:bCs/>
          <w:i/>
          <w:color w:val="000000" w:themeColor="text1"/>
          <w:sz w:val="28"/>
          <w:szCs w:val="20"/>
        </w:rPr>
      </w:pPr>
      <w:r>
        <w:rPr>
          <w:rFonts w:ascii="Arial" w:hAnsi="Arial" w:cs="Arial"/>
          <w:b/>
          <w:bCs/>
          <w:i/>
          <w:color w:val="000000" w:themeColor="text1"/>
          <w:sz w:val="28"/>
          <w:szCs w:val="20"/>
        </w:rPr>
        <w:t xml:space="preserve">ICAT </w:t>
      </w:r>
      <w:r w:rsidR="00C8628A">
        <w:rPr>
          <w:rFonts w:ascii="Arial" w:hAnsi="Arial" w:cs="Arial"/>
          <w:b/>
          <w:bCs/>
          <w:i/>
          <w:color w:val="000000" w:themeColor="text1"/>
          <w:sz w:val="28"/>
          <w:szCs w:val="20"/>
        </w:rPr>
        <w:t>Non-State and Subnational Action Guide</w:t>
      </w:r>
    </w:p>
    <w:p w14:paraId="2FE2A215" w14:textId="5E18F235" w:rsidR="003174CF" w:rsidRPr="001A13D4" w:rsidRDefault="003174CF" w:rsidP="003174CF">
      <w:pPr>
        <w:jc w:val="center"/>
        <w:rPr>
          <w:rFonts w:ascii="Arial" w:hAnsi="Arial" w:cs="Arial"/>
          <w:b/>
          <w:i/>
          <w:sz w:val="28"/>
          <w:szCs w:val="32"/>
        </w:rPr>
      </w:pPr>
      <w:r>
        <w:rPr>
          <w:rFonts w:ascii="Arial" w:hAnsi="Arial" w:cs="Arial"/>
          <w:b/>
          <w:i/>
          <w:sz w:val="28"/>
          <w:szCs w:val="32"/>
        </w:rPr>
        <w:t>Assessment</w:t>
      </w:r>
      <w:r w:rsidRPr="001A13D4">
        <w:rPr>
          <w:rFonts w:ascii="Arial" w:hAnsi="Arial" w:cs="Arial"/>
          <w:b/>
          <w:i/>
          <w:sz w:val="28"/>
          <w:szCs w:val="32"/>
        </w:rPr>
        <w:t xml:space="preserve"> Template</w:t>
      </w:r>
    </w:p>
    <w:bookmarkEnd w:id="0"/>
    <w:p w14:paraId="37E114A3" w14:textId="77777777" w:rsidR="007F132B" w:rsidRDefault="007F132B" w:rsidP="007F132B">
      <w:pPr>
        <w:pBdr>
          <w:bottom w:val="single" w:sz="12" w:space="1" w:color="auto"/>
        </w:pBdr>
        <w:spacing w:after="0" w:line="252" w:lineRule="auto"/>
      </w:pPr>
    </w:p>
    <w:p w14:paraId="50E18AAE" w14:textId="77777777" w:rsidR="003174CF" w:rsidRDefault="003174CF" w:rsidP="007F132B">
      <w:pPr>
        <w:spacing w:after="0" w:line="252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7920A67" w14:textId="4FBA01C8" w:rsidR="00D33CE1" w:rsidRDefault="003174CF" w:rsidP="007F132B">
      <w:pPr>
        <w:spacing w:after="0" w:line="252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This assessment </w:t>
      </w:r>
      <w:r w:rsidR="00491BAA">
        <w:rPr>
          <w:rFonts w:ascii="Arial" w:hAnsi="Arial" w:cs="Arial"/>
          <w:color w:val="000000" w:themeColor="text1"/>
          <w:sz w:val="20"/>
          <w:szCs w:val="20"/>
        </w:rPr>
        <w:t xml:space="preserve">template includes </w:t>
      </w:r>
      <w:r w:rsidR="00763FC4">
        <w:rPr>
          <w:rFonts w:ascii="Arial" w:hAnsi="Arial" w:cs="Arial"/>
          <w:color w:val="000000" w:themeColor="text1"/>
          <w:sz w:val="20"/>
          <w:szCs w:val="20"/>
        </w:rPr>
        <w:t>key</w:t>
      </w:r>
      <w:r w:rsidR="007F132B">
        <w:rPr>
          <w:rFonts w:ascii="Arial" w:hAnsi="Arial" w:cs="Arial"/>
          <w:color w:val="000000" w:themeColor="text1"/>
          <w:sz w:val="20"/>
          <w:szCs w:val="20"/>
        </w:rPr>
        <w:t xml:space="preserve"> re</w:t>
      </w:r>
      <w:r w:rsidR="00ED0485">
        <w:rPr>
          <w:rFonts w:ascii="Arial" w:hAnsi="Arial" w:cs="Arial"/>
          <w:color w:val="000000" w:themeColor="text1"/>
          <w:sz w:val="20"/>
          <w:szCs w:val="20"/>
        </w:rPr>
        <w:t>commendation</w:t>
      </w:r>
      <w:r w:rsidR="007F132B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763FC4">
        <w:rPr>
          <w:rFonts w:ascii="Arial" w:hAnsi="Arial" w:cs="Arial"/>
          <w:color w:val="000000" w:themeColor="text1"/>
          <w:sz w:val="20"/>
          <w:szCs w:val="20"/>
        </w:rPr>
        <w:t xml:space="preserve">for reporting according to </w:t>
      </w:r>
      <w:r w:rsidR="00491BA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ED0485">
        <w:rPr>
          <w:rFonts w:ascii="Arial" w:hAnsi="Arial" w:cs="Arial"/>
          <w:color w:val="000000" w:themeColor="text1"/>
          <w:sz w:val="20"/>
          <w:szCs w:val="20"/>
        </w:rPr>
        <w:t xml:space="preserve">ICAT </w:t>
      </w:r>
      <w:r w:rsidR="00C8628A" w:rsidRPr="00BF5B45">
        <w:rPr>
          <w:rFonts w:ascii="Arial" w:hAnsi="Arial" w:cs="Arial"/>
          <w:i/>
          <w:color w:val="000000" w:themeColor="text1"/>
          <w:sz w:val="20"/>
          <w:szCs w:val="20"/>
        </w:rPr>
        <w:t>Non-State and Subnational Action Guide</w:t>
      </w:r>
      <w:r w:rsidR="00491BAA">
        <w:rPr>
          <w:rFonts w:ascii="Arial" w:hAnsi="Arial" w:cs="Arial"/>
          <w:color w:val="000000" w:themeColor="text1"/>
          <w:sz w:val="20"/>
          <w:szCs w:val="20"/>
        </w:rPr>
        <w:t>.</w:t>
      </w:r>
      <w:r w:rsidR="00C9422A">
        <w:rPr>
          <w:rFonts w:ascii="Arial" w:hAnsi="Arial" w:cs="Arial"/>
          <w:color w:val="000000" w:themeColor="text1"/>
          <w:sz w:val="20"/>
          <w:szCs w:val="20"/>
        </w:rPr>
        <w:t xml:space="preserve"> This template illustrates one example of how the re</w:t>
      </w:r>
      <w:r w:rsidR="00ED0485">
        <w:rPr>
          <w:rFonts w:ascii="Arial" w:hAnsi="Arial" w:cs="Arial"/>
          <w:color w:val="000000" w:themeColor="text1"/>
          <w:sz w:val="20"/>
          <w:szCs w:val="20"/>
        </w:rPr>
        <w:t>commended</w:t>
      </w:r>
      <w:r w:rsidR="00C9422A">
        <w:rPr>
          <w:rFonts w:ascii="Arial" w:hAnsi="Arial" w:cs="Arial"/>
          <w:color w:val="000000" w:themeColor="text1"/>
          <w:sz w:val="20"/>
          <w:szCs w:val="20"/>
        </w:rPr>
        <w:t xml:space="preserve"> information can be </w:t>
      </w:r>
      <w:r w:rsidR="00763FC4">
        <w:rPr>
          <w:rFonts w:ascii="Arial" w:hAnsi="Arial" w:cs="Arial"/>
          <w:color w:val="000000" w:themeColor="text1"/>
          <w:sz w:val="20"/>
          <w:szCs w:val="20"/>
        </w:rPr>
        <w:t>documented.</w:t>
      </w:r>
      <w:r w:rsidR="00C9422A">
        <w:rPr>
          <w:rFonts w:ascii="Arial" w:hAnsi="Arial" w:cs="Arial"/>
          <w:color w:val="000000" w:themeColor="text1"/>
          <w:sz w:val="20"/>
          <w:szCs w:val="20"/>
        </w:rPr>
        <w:t xml:space="preserve"> Users of the </w:t>
      </w:r>
      <w:r w:rsidR="00C8628A">
        <w:rPr>
          <w:rFonts w:ascii="Arial" w:hAnsi="Arial" w:cs="Arial"/>
          <w:color w:val="000000" w:themeColor="text1"/>
          <w:sz w:val="20"/>
          <w:szCs w:val="20"/>
        </w:rPr>
        <w:t xml:space="preserve">guide </w:t>
      </w:r>
      <w:r w:rsidR="00C9422A">
        <w:rPr>
          <w:rFonts w:ascii="Arial" w:hAnsi="Arial" w:cs="Arial"/>
          <w:color w:val="000000" w:themeColor="text1"/>
          <w:sz w:val="20"/>
          <w:szCs w:val="20"/>
        </w:rPr>
        <w:t>may</w:t>
      </w:r>
      <w:r w:rsidR="00491B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D0485">
        <w:rPr>
          <w:rFonts w:ascii="Arial" w:hAnsi="Arial" w:cs="Arial"/>
          <w:color w:val="000000" w:themeColor="text1"/>
          <w:sz w:val="20"/>
          <w:szCs w:val="20"/>
        </w:rPr>
        <w:t>record</w:t>
      </w:r>
      <w:r w:rsidR="00C9422A">
        <w:rPr>
          <w:rFonts w:ascii="Arial" w:hAnsi="Arial" w:cs="Arial"/>
          <w:color w:val="000000" w:themeColor="text1"/>
          <w:sz w:val="20"/>
          <w:szCs w:val="20"/>
        </w:rPr>
        <w:t xml:space="preserve"> the results in</w:t>
      </w:r>
      <w:r w:rsidR="00C9422A" w:rsidRPr="00C9422A">
        <w:rPr>
          <w:rFonts w:ascii="Arial" w:hAnsi="Arial" w:cs="Arial"/>
          <w:color w:val="000000" w:themeColor="text1"/>
          <w:sz w:val="20"/>
          <w:szCs w:val="20"/>
        </w:rPr>
        <w:t xml:space="preserve"> any format</w:t>
      </w:r>
      <w:r w:rsidR="00C9422A">
        <w:rPr>
          <w:rFonts w:ascii="Arial" w:hAnsi="Arial" w:cs="Arial"/>
          <w:color w:val="000000" w:themeColor="text1"/>
          <w:sz w:val="20"/>
          <w:szCs w:val="20"/>
        </w:rPr>
        <w:t xml:space="preserve"> that is most useful to the intended audience. </w:t>
      </w:r>
    </w:p>
    <w:p w14:paraId="38A5FF6A" w14:textId="77777777" w:rsidR="00574BD7" w:rsidRDefault="00574BD7" w:rsidP="007F132B">
      <w:pPr>
        <w:pBdr>
          <w:bottom w:val="single" w:sz="12" w:space="1" w:color="auto"/>
        </w:pBdr>
        <w:spacing w:after="0" w:line="252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34451DC" w14:textId="77777777" w:rsidR="007F132B" w:rsidRDefault="007F132B" w:rsidP="007F132B">
      <w:pPr>
        <w:spacing w:after="0" w:line="252" w:lineRule="auto"/>
        <w:rPr>
          <w:rFonts w:ascii="Arial" w:hAnsi="Arial" w:cs="Arial"/>
          <w:b/>
          <w:sz w:val="20"/>
          <w:szCs w:val="20"/>
        </w:rPr>
      </w:pPr>
    </w:p>
    <w:p w14:paraId="7F054247" w14:textId="77777777" w:rsidR="007F132B" w:rsidRPr="00491BAA" w:rsidRDefault="00491BAA" w:rsidP="00463A71">
      <w:pPr>
        <w:spacing w:after="0"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1</w:t>
      </w:r>
      <w:r w:rsidRPr="00491BAA">
        <w:rPr>
          <w:rFonts w:ascii="Arial" w:hAnsi="Arial" w:cs="Arial"/>
          <w:b/>
          <w:sz w:val="20"/>
          <w:szCs w:val="20"/>
        </w:rPr>
        <w:t xml:space="preserve">: </w:t>
      </w:r>
      <w:r w:rsidR="00A94359">
        <w:rPr>
          <w:rFonts w:ascii="Arial" w:hAnsi="Arial" w:cs="Arial"/>
          <w:b/>
          <w:sz w:val="20"/>
          <w:szCs w:val="20"/>
        </w:rPr>
        <w:t>Introduction, objectives and key concepts</w:t>
      </w:r>
    </w:p>
    <w:p w14:paraId="07CCAA70" w14:textId="77777777" w:rsidR="007F132B" w:rsidRDefault="007F132B" w:rsidP="00463A71">
      <w:pPr>
        <w:spacing w:after="0" w:line="252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814"/>
        <w:gridCol w:w="7231"/>
      </w:tblGrid>
      <w:tr w:rsidR="00574BD7" w:rsidRPr="007F132B" w14:paraId="178AF522" w14:textId="77777777" w:rsidTr="00BF5B45">
        <w:tc>
          <w:tcPr>
            <w:tcW w:w="5814" w:type="dxa"/>
            <w:shd w:val="clear" w:color="auto" w:fill="4A92DB"/>
            <w:vAlign w:val="center"/>
          </w:tcPr>
          <w:p w14:paraId="51B33BEA" w14:textId="019A1DE3" w:rsidR="00574BD7" w:rsidRPr="008C578D" w:rsidRDefault="00763FC4" w:rsidP="00BF5B45">
            <w:pPr>
              <w:spacing w:before="12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</w:t>
            </w:r>
            <w:r w:rsidR="00574BD7" w:rsidRPr="008C57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</w:t>
            </w:r>
            <w:r w:rsidR="00ED048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commendation</w:t>
            </w:r>
          </w:p>
        </w:tc>
        <w:tc>
          <w:tcPr>
            <w:tcW w:w="7231" w:type="dxa"/>
            <w:shd w:val="clear" w:color="auto" w:fill="4A92DB"/>
            <w:vAlign w:val="center"/>
          </w:tcPr>
          <w:p w14:paraId="640E66CF" w14:textId="77777777" w:rsidR="00574BD7" w:rsidRPr="008C578D" w:rsidRDefault="00574BD7" w:rsidP="00BF5B45">
            <w:pPr>
              <w:spacing w:before="12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78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Response</w:t>
            </w:r>
          </w:p>
        </w:tc>
      </w:tr>
      <w:tr w:rsidR="00574BD7" w:rsidRPr="007F132B" w14:paraId="108382B3" w14:textId="77777777" w:rsidTr="007070A4">
        <w:tc>
          <w:tcPr>
            <w:tcW w:w="5814" w:type="dxa"/>
            <w:vAlign w:val="center"/>
          </w:tcPr>
          <w:p w14:paraId="48EADC56" w14:textId="77777777" w:rsidR="00574BD7" w:rsidRPr="007F132B" w:rsidRDefault="00574BD7" w:rsidP="00BF5B45">
            <w:pPr>
              <w:pStyle w:val="CommentText"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A326B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objective(s)</w:t>
            </w:r>
            <w:r w:rsidR="00AA75E2">
              <w:rPr>
                <w:rFonts w:ascii="Arial" w:hAnsi="Arial" w:cs="Arial"/>
              </w:rPr>
              <w:t xml:space="preserve"> and intended audience of the </w:t>
            </w: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7231" w:type="dxa"/>
            <w:vAlign w:val="center"/>
          </w:tcPr>
          <w:p w14:paraId="7513B7EA" w14:textId="77777777" w:rsidR="00574BD7" w:rsidRPr="007F132B" w:rsidRDefault="00574BD7" w:rsidP="00BF5B4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D7" w:rsidRPr="007F132B" w14:paraId="63EF5EE7" w14:textId="77777777" w:rsidTr="007070A4">
        <w:tc>
          <w:tcPr>
            <w:tcW w:w="5814" w:type="dxa"/>
            <w:vAlign w:val="center"/>
          </w:tcPr>
          <w:p w14:paraId="2039B5B7" w14:textId="77777777" w:rsidR="00574BD7" w:rsidRPr="007F132B" w:rsidRDefault="00574BD7" w:rsidP="00BF5B4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231357">
              <w:rPr>
                <w:rFonts w:ascii="Arial" w:hAnsi="Arial" w:cs="Arial"/>
                <w:sz w:val="20"/>
                <w:szCs w:val="20"/>
              </w:rPr>
              <w:t>The year the assessment was developed</w:t>
            </w:r>
          </w:p>
        </w:tc>
        <w:tc>
          <w:tcPr>
            <w:tcW w:w="7231" w:type="dxa"/>
            <w:vAlign w:val="center"/>
          </w:tcPr>
          <w:p w14:paraId="60FCF928" w14:textId="77777777" w:rsidR="00574BD7" w:rsidRPr="007F132B" w:rsidRDefault="00574BD7" w:rsidP="00BF5B4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D7" w:rsidRPr="007F132B" w14:paraId="7B5A45F9" w14:textId="77777777" w:rsidTr="007070A4">
        <w:tc>
          <w:tcPr>
            <w:tcW w:w="5814" w:type="dxa"/>
            <w:vAlign w:val="center"/>
          </w:tcPr>
          <w:p w14:paraId="7118A8EB" w14:textId="77777777" w:rsidR="00574BD7" w:rsidRPr="007F132B" w:rsidRDefault="00574BD7" w:rsidP="00BF5B4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8C76B1">
              <w:rPr>
                <w:rFonts w:ascii="Arial" w:hAnsi="Arial" w:cs="Arial"/>
                <w:sz w:val="20"/>
                <w:szCs w:val="20"/>
              </w:rPr>
              <w:t>Whether the reported assessment is an update of a previous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76B1">
              <w:rPr>
                <w:rFonts w:ascii="Arial" w:hAnsi="Arial" w:cs="Arial"/>
                <w:sz w:val="20"/>
                <w:szCs w:val="20"/>
              </w:rPr>
              <w:t>assessment, and if so, links to any previous assessments</w:t>
            </w:r>
          </w:p>
        </w:tc>
        <w:tc>
          <w:tcPr>
            <w:tcW w:w="7231" w:type="dxa"/>
            <w:vAlign w:val="center"/>
          </w:tcPr>
          <w:p w14:paraId="5A1539E1" w14:textId="77777777" w:rsidR="00574BD7" w:rsidRPr="007F132B" w:rsidRDefault="00574BD7" w:rsidP="00BF5B4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D7" w:rsidRPr="007F132B" w14:paraId="47B37A9C" w14:textId="77777777" w:rsidTr="007070A4">
        <w:tc>
          <w:tcPr>
            <w:tcW w:w="5814" w:type="dxa"/>
            <w:vAlign w:val="center"/>
          </w:tcPr>
          <w:p w14:paraId="513B6E79" w14:textId="77777777" w:rsidR="00574BD7" w:rsidRPr="007F132B" w:rsidRDefault="00574BD7" w:rsidP="00BF5B4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8C76B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A75E2">
              <w:rPr>
                <w:rFonts w:ascii="Arial" w:hAnsi="Arial" w:cs="Arial"/>
                <w:sz w:val="20"/>
                <w:szCs w:val="20"/>
              </w:rPr>
              <w:t>ex-ante period</w:t>
            </w:r>
            <w:r w:rsidRPr="008C7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5E2">
              <w:rPr>
                <w:rFonts w:ascii="Arial" w:hAnsi="Arial" w:cs="Arial"/>
                <w:sz w:val="20"/>
                <w:szCs w:val="20"/>
              </w:rPr>
              <w:t>under assessment</w:t>
            </w:r>
          </w:p>
        </w:tc>
        <w:tc>
          <w:tcPr>
            <w:tcW w:w="7231" w:type="dxa"/>
            <w:vAlign w:val="center"/>
          </w:tcPr>
          <w:p w14:paraId="7009EC19" w14:textId="77777777" w:rsidR="00574BD7" w:rsidRPr="007F132B" w:rsidRDefault="00574BD7" w:rsidP="00BF5B4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5E2" w:rsidRPr="007F132B" w14:paraId="3D08ADFC" w14:textId="77777777" w:rsidTr="007070A4">
        <w:tc>
          <w:tcPr>
            <w:tcW w:w="5814" w:type="dxa"/>
            <w:vAlign w:val="center"/>
          </w:tcPr>
          <w:p w14:paraId="4B739281" w14:textId="77777777" w:rsidR="00AA75E2" w:rsidRPr="008C76B1" w:rsidRDefault="00AA75E2" w:rsidP="00BF5B4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stakeholder participation process</w:t>
            </w:r>
          </w:p>
        </w:tc>
        <w:tc>
          <w:tcPr>
            <w:tcW w:w="7231" w:type="dxa"/>
            <w:vAlign w:val="center"/>
          </w:tcPr>
          <w:p w14:paraId="2BC844EB" w14:textId="77777777" w:rsidR="00AA75E2" w:rsidRPr="007F132B" w:rsidRDefault="00AA75E2" w:rsidP="00BF5B45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76262" w14:textId="77777777" w:rsidR="00574BD7" w:rsidRDefault="00574BD7" w:rsidP="00463A71">
      <w:pPr>
        <w:spacing w:after="0" w:line="252" w:lineRule="auto"/>
        <w:rPr>
          <w:rFonts w:ascii="Arial" w:hAnsi="Arial" w:cs="Arial"/>
          <w:b/>
          <w:sz w:val="20"/>
          <w:szCs w:val="20"/>
        </w:rPr>
      </w:pPr>
    </w:p>
    <w:p w14:paraId="6356082A" w14:textId="77777777" w:rsidR="008C578D" w:rsidRDefault="00491BAA" w:rsidP="00BF5B45">
      <w:pPr>
        <w:keepNext/>
        <w:keepLines/>
        <w:spacing w:after="0"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Part 2: </w:t>
      </w:r>
      <w:r w:rsidR="00A94359">
        <w:rPr>
          <w:rFonts w:ascii="Arial" w:hAnsi="Arial" w:cs="Arial"/>
          <w:b/>
          <w:sz w:val="20"/>
          <w:szCs w:val="20"/>
        </w:rPr>
        <w:t>Defining the assessment</w:t>
      </w:r>
    </w:p>
    <w:p w14:paraId="768426CB" w14:textId="77777777" w:rsidR="008C578D" w:rsidRDefault="008C578D" w:rsidP="00BF5B45">
      <w:pPr>
        <w:keepNext/>
        <w:keepLines/>
        <w:spacing w:after="0" w:line="252" w:lineRule="auto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tbl>
      <w:tblPr>
        <w:tblStyle w:val="Davidstyle"/>
        <w:tblW w:w="13045" w:type="dxa"/>
        <w:tblLayout w:type="fixed"/>
        <w:tblLook w:val="04A0" w:firstRow="1" w:lastRow="0" w:firstColumn="1" w:lastColumn="0" w:noHBand="0" w:noVBand="1"/>
      </w:tblPr>
      <w:tblGrid>
        <w:gridCol w:w="5958"/>
        <w:gridCol w:w="7087"/>
      </w:tblGrid>
      <w:tr w:rsidR="00574BD7" w:rsidRPr="00CA326B" w14:paraId="33DA5A82" w14:textId="77777777" w:rsidTr="00BF5B45">
        <w:trPr>
          <w:trHeight w:val="271"/>
        </w:trPr>
        <w:tc>
          <w:tcPr>
            <w:tcW w:w="5958" w:type="dxa"/>
            <w:shd w:val="clear" w:color="auto" w:fill="4A92DB"/>
          </w:tcPr>
          <w:p w14:paraId="46D13D65" w14:textId="77777777" w:rsidR="00574BD7" w:rsidRPr="00E72530" w:rsidRDefault="00574BD7" w:rsidP="00BF5B45">
            <w:pPr>
              <w:keepNext/>
              <w:keepLines/>
              <w:spacing w:before="120" w:after="80"/>
              <w:rPr>
                <w:rFonts w:cs="Arial"/>
                <w:b/>
                <w:color w:val="FFFFFF" w:themeColor="background1"/>
              </w:rPr>
            </w:pPr>
            <w:r w:rsidRPr="00E72530">
              <w:rPr>
                <w:rFonts w:cs="Arial"/>
                <w:b/>
                <w:color w:val="FFFFFF" w:themeColor="background1"/>
              </w:rPr>
              <w:t>Information</w:t>
            </w:r>
          </w:p>
        </w:tc>
        <w:tc>
          <w:tcPr>
            <w:tcW w:w="7087" w:type="dxa"/>
            <w:shd w:val="clear" w:color="auto" w:fill="4A92DB"/>
          </w:tcPr>
          <w:p w14:paraId="642D2B13" w14:textId="77777777" w:rsidR="00574BD7" w:rsidRPr="00E72530" w:rsidRDefault="00574BD7" w:rsidP="00BF5B45">
            <w:pPr>
              <w:keepNext/>
              <w:keepLines/>
              <w:spacing w:before="120" w:after="8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Response</w:t>
            </w:r>
          </w:p>
        </w:tc>
      </w:tr>
      <w:tr w:rsidR="001009E5" w:rsidRPr="00CA326B" w14:paraId="0AC7D91A" w14:textId="77777777" w:rsidTr="00D2764B">
        <w:trPr>
          <w:trHeight w:val="111"/>
        </w:trPr>
        <w:tc>
          <w:tcPr>
            <w:tcW w:w="5958" w:type="dxa"/>
          </w:tcPr>
          <w:p w14:paraId="21FF0422" w14:textId="10794C55" w:rsidR="001009E5" w:rsidRPr="00CA326B" w:rsidRDefault="001009E5" w:rsidP="00BF5B45">
            <w:pPr>
              <w:keepNext/>
              <w:keepLines/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 xml:space="preserve">Specify whether the assessment is economy-wide or sectoral (if sectors, include sector(s) covered) </w:t>
            </w:r>
          </w:p>
        </w:tc>
        <w:tc>
          <w:tcPr>
            <w:tcW w:w="7087" w:type="dxa"/>
          </w:tcPr>
          <w:p w14:paraId="4F4E52B5" w14:textId="77777777" w:rsidR="001009E5" w:rsidRPr="00060A1B" w:rsidRDefault="001009E5" w:rsidP="00BF5B45">
            <w:pPr>
              <w:keepNext/>
              <w:keepLines/>
              <w:spacing w:before="120" w:after="80"/>
              <w:rPr>
                <w:rFonts w:cs="Arial"/>
                <w:i/>
              </w:rPr>
            </w:pPr>
          </w:p>
        </w:tc>
      </w:tr>
      <w:tr w:rsidR="001009E5" w:rsidRPr="00CA326B" w14:paraId="36943EBC" w14:textId="77777777" w:rsidTr="00D2764B">
        <w:trPr>
          <w:trHeight w:val="111"/>
        </w:trPr>
        <w:tc>
          <w:tcPr>
            <w:tcW w:w="5958" w:type="dxa"/>
          </w:tcPr>
          <w:p w14:paraId="7AA40D38" w14:textId="277260F3" w:rsidR="001009E5" w:rsidRPr="00CA326B" w:rsidRDefault="001009E5" w:rsidP="00BF5B45">
            <w:pPr>
              <w:keepNext/>
              <w:keepLines/>
              <w:spacing w:before="120" w:after="80"/>
              <w:rPr>
                <w:rFonts w:cs="Arial"/>
              </w:rPr>
            </w:pPr>
            <w:r w:rsidRPr="00CA326B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action type(s) covered under the assessment</w:t>
            </w:r>
          </w:p>
        </w:tc>
        <w:tc>
          <w:tcPr>
            <w:tcW w:w="7087" w:type="dxa"/>
          </w:tcPr>
          <w:p w14:paraId="029C05B9" w14:textId="77777777" w:rsidR="001009E5" w:rsidRPr="00CA326B" w:rsidRDefault="001009E5" w:rsidP="00BF5B45">
            <w:pPr>
              <w:keepNext/>
              <w:keepLines/>
              <w:spacing w:before="120" w:after="80"/>
              <w:rPr>
                <w:rFonts w:cs="Arial"/>
                <w:i/>
              </w:rPr>
            </w:pPr>
          </w:p>
        </w:tc>
      </w:tr>
      <w:tr w:rsidR="00574BD7" w:rsidRPr="00CA326B" w14:paraId="32C7EC09" w14:textId="77777777" w:rsidTr="007070A4">
        <w:trPr>
          <w:trHeight w:val="111"/>
        </w:trPr>
        <w:tc>
          <w:tcPr>
            <w:tcW w:w="5958" w:type="dxa"/>
          </w:tcPr>
          <w:p w14:paraId="5ACF0890" w14:textId="18721B92" w:rsidR="00574BD7" w:rsidRPr="00CA326B" w:rsidRDefault="00574BD7" w:rsidP="00BF5B45">
            <w:pPr>
              <w:spacing w:before="120" w:after="80"/>
              <w:rPr>
                <w:rFonts w:cs="Arial"/>
              </w:rPr>
            </w:pPr>
            <w:r w:rsidRPr="00CA326B">
              <w:rPr>
                <w:rFonts w:cs="Arial"/>
              </w:rPr>
              <w:t xml:space="preserve">The </w:t>
            </w:r>
            <w:r w:rsidR="00AA75E2">
              <w:rPr>
                <w:rFonts w:cs="Arial"/>
              </w:rPr>
              <w:t>target actor group</w:t>
            </w:r>
            <w:r w:rsidR="008016AB">
              <w:rPr>
                <w:rFonts w:cs="Arial"/>
              </w:rPr>
              <w:t>(s)</w:t>
            </w:r>
            <w:r w:rsidR="00AA75E2">
              <w:rPr>
                <w:rFonts w:cs="Arial"/>
              </w:rPr>
              <w:t xml:space="preserve"> </w:t>
            </w:r>
            <w:r w:rsidR="001009E5">
              <w:rPr>
                <w:rFonts w:cs="Arial"/>
              </w:rPr>
              <w:t>included in</w:t>
            </w:r>
            <w:r w:rsidR="00AA75E2">
              <w:rPr>
                <w:rFonts w:cs="Arial"/>
              </w:rPr>
              <w:t xml:space="preserve"> the assessment</w:t>
            </w:r>
          </w:p>
        </w:tc>
        <w:tc>
          <w:tcPr>
            <w:tcW w:w="7087" w:type="dxa"/>
          </w:tcPr>
          <w:p w14:paraId="53886643" w14:textId="77777777" w:rsidR="00574BD7" w:rsidRPr="00CA326B" w:rsidRDefault="00574BD7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1009E5" w:rsidRPr="00CA326B" w14:paraId="6C087808" w14:textId="77777777" w:rsidTr="00ED0485">
        <w:trPr>
          <w:trHeight w:val="111"/>
        </w:trPr>
        <w:tc>
          <w:tcPr>
            <w:tcW w:w="5958" w:type="dxa"/>
          </w:tcPr>
          <w:p w14:paraId="5F1A8DF9" w14:textId="08047DA3" w:rsidR="001009E5" w:rsidRPr="00CA326B" w:rsidRDefault="001009E5" w:rsidP="00BF5B45">
            <w:pPr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>Whether international collaborative initiatives are included</w:t>
            </w:r>
          </w:p>
        </w:tc>
        <w:tc>
          <w:tcPr>
            <w:tcW w:w="7087" w:type="dxa"/>
          </w:tcPr>
          <w:p w14:paraId="18C58192" w14:textId="77777777" w:rsidR="001009E5" w:rsidRPr="00CA326B" w:rsidRDefault="001009E5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A6411B" w:rsidRPr="00CA326B" w14:paraId="7D9D6626" w14:textId="77777777" w:rsidTr="007070A4">
        <w:trPr>
          <w:trHeight w:val="111"/>
        </w:trPr>
        <w:tc>
          <w:tcPr>
            <w:tcW w:w="5958" w:type="dxa"/>
          </w:tcPr>
          <w:p w14:paraId="220DD97D" w14:textId="77777777" w:rsidR="00A6411B" w:rsidRDefault="00A6411B" w:rsidP="00BF5B45">
            <w:pPr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>GHG emissions included in the assessment</w:t>
            </w:r>
          </w:p>
        </w:tc>
        <w:tc>
          <w:tcPr>
            <w:tcW w:w="7087" w:type="dxa"/>
          </w:tcPr>
          <w:p w14:paraId="085D47F0" w14:textId="77777777" w:rsidR="00A6411B" w:rsidRPr="00060A1B" w:rsidRDefault="00A6411B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1009E5" w:rsidRPr="00CA326B" w14:paraId="2268C33F" w14:textId="77777777" w:rsidTr="00ED0485">
        <w:trPr>
          <w:trHeight w:val="111"/>
        </w:trPr>
        <w:tc>
          <w:tcPr>
            <w:tcW w:w="5958" w:type="dxa"/>
          </w:tcPr>
          <w:p w14:paraId="57D31DD7" w14:textId="15D31C93" w:rsidR="001009E5" w:rsidRDefault="001009E5" w:rsidP="00BF5B45">
            <w:pPr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 xml:space="preserve">Specify whether indirect emissions are included </w:t>
            </w:r>
          </w:p>
        </w:tc>
        <w:tc>
          <w:tcPr>
            <w:tcW w:w="7087" w:type="dxa"/>
          </w:tcPr>
          <w:p w14:paraId="592CB000" w14:textId="77777777" w:rsidR="001009E5" w:rsidRPr="00060A1B" w:rsidRDefault="001009E5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574BD7" w:rsidRPr="00CA326B" w14:paraId="79F91D3E" w14:textId="77777777" w:rsidTr="007070A4">
        <w:trPr>
          <w:trHeight w:val="111"/>
        </w:trPr>
        <w:tc>
          <w:tcPr>
            <w:tcW w:w="5958" w:type="dxa"/>
          </w:tcPr>
          <w:p w14:paraId="14B10900" w14:textId="77777777" w:rsidR="00574BD7" w:rsidRPr="00CA326B" w:rsidRDefault="00AA75E2" w:rsidP="00BF5B45">
            <w:pPr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>Compiled list of non-state and subnational actions included in the assessment including:</w:t>
            </w:r>
          </w:p>
        </w:tc>
        <w:tc>
          <w:tcPr>
            <w:tcW w:w="7087" w:type="dxa"/>
          </w:tcPr>
          <w:p w14:paraId="66B2F1F4" w14:textId="77777777" w:rsidR="00574BD7" w:rsidRPr="00003D50" w:rsidRDefault="00574BD7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574BD7" w:rsidRPr="00CA326B" w14:paraId="7606CEEF" w14:textId="77777777" w:rsidTr="007070A4">
        <w:trPr>
          <w:trHeight w:val="111"/>
        </w:trPr>
        <w:tc>
          <w:tcPr>
            <w:tcW w:w="5958" w:type="dxa"/>
          </w:tcPr>
          <w:p w14:paraId="64E3BA2C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t>Type of policy or action</w:t>
            </w:r>
          </w:p>
        </w:tc>
        <w:tc>
          <w:tcPr>
            <w:tcW w:w="7087" w:type="dxa"/>
          </w:tcPr>
          <w:p w14:paraId="0F6A247F" w14:textId="77777777" w:rsidR="00574BD7" w:rsidRPr="00060A1B" w:rsidRDefault="00574BD7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574BD7" w:rsidRPr="00CA326B" w14:paraId="533CFFC9" w14:textId="77777777" w:rsidTr="007070A4">
        <w:trPr>
          <w:trHeight w:val="111"/>
        </w:trPr>
        <w:tc>
          <w:tcPr>
            <w:tcW w:w="5958" w:type="dxa"/>
          </w:tcPr>
          <w:p w14:paraId="7E3DACDE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t>Objective(s) of the policy or action</w:t>
            </w:r>
          </w:p>
        </w:tc>
        <w:tc>
          <w:tcPr>
            <w:tcW w:w="7087" w:type="dxa"/>
          </w:tcPr>
          <w:p w14:paraId="1F1DBF34" w14:textId="77777777" w:rsidR="00574BD7" w:rsidRDefault="00574BD7" w:rsidP="00BF5B45">
            <w:pPr>
              <w:autoSpaceDE w:val="0"/>
              <w:autoSpaceDN w:val="0"/>
              <w:adjustRightInd w:val="0"/>
              <w:spacing w:before="120" w:after="80"/>
              <w:rPr>
                <w:rFonts w:cs="Arial"/>
              </w:rPr>
            </w:pPr>
          </w:p>
        </w:tc>
      </w:tr>
      <w:tr w:rsidR="00574BD7" w:rsidRPr="00CA326B" w14:paraId="69F044C2" w14:textId="77777777" w:rsidTr="007070A4">
        <w:trPr>
          <w:trHeight w:val="111"/>
        </w:trPr>
        <w:tc>
          <w:tcPr>
            <w:tcW w:w="5958" w:type="dxa"/>
          </w:tcPr>
          <w:p w14:paraId="662DB050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t>Geographical coverage</w:t>
            </w:r>
          </w:p>
        </w:tc>
        <w:tc>
          <w:tcPr>
            <w:tcW w:w="7087" w:type="dxa"/>
          </w:tcPr>
          <w:p w14:paraId="01D1D54B" w14:textId="77777777" w:rsidR="00574BD7" w:rsidRPr="00CA326B" w:rsidRDefault="00574BD7" w:rsidP="00BF5B45">
            <w:pPr>
              <w:spacing w:before="120" w:after="80"/>
              <w:rPr>
                <w:rFonts w:cs="Arial"/>
              </w:rPr>
            </w:pPr>
          </w:p>
        </w:tc>
      </w:tr>
      <w:tr w:rsidR="00574BD7" w:rsidRPr="00CA326B" w14:paraId="7812A16E" w14:textId="77777777" w:rsidTr="007070A4">
        <w:trPr>
          <w:trHeight w:val="111"/>
        </w:trPr>
        <w:tc>
          <w:tcPr>
            <w:tcW w:w="5958" w:type="dxa"/>
          </w:tcPr>
          <w:p w14:paraId="418AAE41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t>Primary sectors, sub-sectors, and emission sources or sinks targeted</w:t>
            </w:r>
          </w:p>
        </w:tc>
        <w:tc>
          <w:tcPr>
            <w:tcW w:w="7087" w:type="dxa"/>
          </w:tcPr>
          <w:p w14:paraId="004BD40D" w14:textId="77777777" w:rsidR="00574BD7" w:rsidRPr="00CA326B" w:rsidRDefault="00574BD7" w:rsidP="00BF5B45">
            <w:pPr>
              <w:autoSpaceDE w:val="0"/>
              <w:autoSpaceDN w:val="0"/>
              <w:adjustRightInd w:val="0"/>
              <w:spacing w:before="120" w:after="80"/>
              <w:rPr>
                <w:rFonts w:cs="Arial"/>
              </w:rPr>
            </w:pPr>
          </w:p>
        </w:tc>
      </w:tr>
      <w:tr w:rsidR="00574BD7" w:rsidRPr="00CA326B" w14:paraId="6FD585FC" w14:textId="77777777" w:rsidTr="007070A4">
        <w:trPr>
          <w:trHeight w:val="111"/>
        </w:trPr>
        <w:tc>
          <w:tcPr>
            <w:tcW w:w="5958" w:type="dxa"/>
          </w:tcPr>
          <w:p w14:paraId="7DC7E754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t>Greenhouse gases targeted</w:t>
            </w:r>
          </w:p>
        </w:tc>
        <w:tc>
          <w:tcPr>
            <w:tcW w:w="7087" w:type="dxa"/>
          </w:tcPr>
          <w:p w14:paraId="79027F2B" w14:textId="77777777" w:rsidR="00574BD7" w:rsidRPr="00CA326B" w:rsidRDefault="00574BD7" w:rsidP="00BF5B45">
            <w:pPr>
              <w:spacing w:before="120" w:after="80"/>
              <w:rPr>
                <w:rFonts w:cs="Arial"/>
              </w:rPr>
            </w:pPr>
          </w:p>
        </w:tc>
      </w:tr>
      <w:tr w:rsidR="00574BD7" w:rsidRPr="00CA326B" w14:paraId="50CA3D69" w14:textId="77777777" w:rsidTr="007070A4">
        <w:trPr>
          <w:trHeight w:val="111"/>
        </w:trPr>
        <w:tc>
          <w:tcPr>
            <w:tcW w:w="5958" w:type="dxa"/>
          </w:tcPr>
          <w:p w14:paraId="6D820E01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t>Description of the specific interventions included in the policy or action</w:t>
            </w:r>
          </w:p>
        </w:tc>
        <w:tc>
          <w:tcPr>
            <w:tcW w:w="7087" w:type="dxa"/>
          </w:tcPr>
          <w:p w14:paraId="31602723" w14:textId="77777777" w:rsidR="00574BD7" w:rsidRPr="00CA326B" w:rsidRDefault="00574BD7" w:rsidP="00BF5B45">
            <w:pPr>
              <w:spacing w:before="120" w:after="80"/>
              <w:rPr>
                <w:rFonts w:cs="Arial"/>
              </w:rPr>
            </w:pPr>
          </w:p>
        </w:tc>
      </w:tr>
      <w:tr w:rsidR="00574BD7" w:rsidRPr="00CA326B" w14:paraId="367FCCD3" w14:textId="77777777" w:rsidTr="007070A4">
        <w:trPr>
          <w:trHeight w:val="70"/>
        </w:trPr>
        <w:tc>
          <w:tcPr>
            <w:tcW w:w="5958" w:type="dxa"/>
          </w:tcPr>
          <w:p w14:paraId="79A2BADC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t>Key performance indicators</w:t>
            </w:r>
          </w:p>
        </w:tc>
        <w:tc>
          <w:tcPr>
            <w:tcW w:w="7087" w:type="dxa"/>
          </w:tcPr>
          <w:p w14:paraId="72E78254" w14:textId="77777777" w:rsidR="00574BD7" w:rsidRPr="004A2E67" w:rsidRDefault="00574BD7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574BD7" w:rsidRPr="00CA326B" w14:paraId="2C2A2E8B" w14:textId="77777777" w:rsidTr="007070A4">
        <w:trPr>
          <w:trHeight w:val="70"/>
        </w:trPr>
        <w:tc>
          <w:tcPr>
            <w:tcW w:w="5958" w:type="dxa"/>
          </w:tcPr>
          <w:p w14:paraId="5FE17B50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t>Intended level of mitigation to be achieved</w:t>
            </w:r>
          </w:p>
        </w:tc>
        <w:tc>
          <w:tcPr>
            <w:tcW w:w="7087" w:type="dxa"/>
          </w:tcPr>
          <w:p w14:paraId="6844A2E6" w14:textId="77777777" w:rsidR="00574BD7" w:rsidRPr="00CA326B" w:rsidRDefault="00574BD7" w:rsidP="00BF5B45">
            <w:pPr>
              <w:spacing w:before="120" w:after="80"/>
              <w:rPr>
                <w:rFonts w:cs="Arial"/>
              </w:rPr>
            </w:pPr>
          </w:p>
        </w:tc>
      </w:tr>
      <w:tr w:rsidR="00574BD7" w:rsidRPr="00CA326B" w14:paraId="2FAB2517" w14:textId="77777777" w:rsidTr="007070A4">
        <w:trPr>
          <w:trHeight w:val="294"/>
        </w:trPr>
        <w:tc>
          <w:tcPr>
            <w:tcW w:w="5958" w:type="dxa"/>
          </w:tcPr>
          <w:p w14:paraId="69484DEE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t xml:space="preserve">Title of establishing legislation, regulations, or other founding documents </w:t>
            </w:r>
          </w:p>
        </w:tc>
        <w:tc>
          <w:tcPr>
            <w:tcW w:w="7087" w:type="dxa"/>
          </w:tcPr>
          <w:p w14:paraId="15E28F96" w14:textId="77777777" w:rsidR="00574BD7" w:rsidRPr="00E13964" w:rsidRDefault="00574BD7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574BD7" w:rsidRPr="00995E51" w14:paraId="7813DB98" w14:textId="77777777" w:rsidTr="007070A4">
        <w:trPr>
          <w:trHeight w:val="232"/>
        </w:trPr>
        <w:tc>
          <w:tcPr>
            <w:tcW w:w="5958" w:type="dxa"/>
          </w:tcPr>
          <w:p w14:paraId="53BAB4A7" w14:textId="77777777" w:rsidR="00574BD7" w:rsidRPr="00AA75E2" w:rsidRDefault="00574BD7" w:rsidP="00BF5B45">
            <w:pPr>
              <w:pStyle w:val="ListParagraph"/>
              <w:numPr>
                <w:ilvl w:val="0"/>
                <w:numId w:val="7"/>
              </w:numPr>
              <w:spacing w:before="120" w:after="80"/>
              <w:contextualSpacing w:val="0"/>
              <w:rPr>
                <w:rFonts w:cs="Arial"/>
              </w:rPr>
            </w:pPr>
            <w:r w:rsidRPr="00AA75E2">
              <w:rPr>
                <w:rFonts w:cs="Arial"/>
              </w:rPr>
              <w:lastRenderedPageBreak/>
              <w:t>MRV procedures</w:t>
            </w:r>
          </w:p>
        </w:tc>
        <w:tc>
          <w:tcPr>
            <w:tcW w:w="7087" w:type="dxa"/>
          </w:tcPr>
          <w:p w14:paraId="3CB14794" w14:textId="77777777" w:rsidR="00574BD7" w:rsidRDefault="00574BD7" w:rsidP="00BF5B45">
            <w:pPr>
              <w:spacing w:before="120" w:after="80"/>
              <w:rPr>
                <w:rFonts w:cs="Arial"/>
              </w:rPr>
            </w:pPr>
          </w:p>
        </w:tc>
      </w:tr>
      <w:tr w:rsidR="00574BD7" w:rsidRPr="00CA326B" w14:paraId="10A5C8B4" w14:textId="77777777" w:rsidTr="007070A4">
        <w:trPr>
          <w:trHeight w:val="190"/>
        </w:trPr>
        <w:tc>
          <w:tcPr>
            <w:tcW w:w="5958" w:type="dxa"/>
          </w:tcPr>
          <w:p w14:paraId="2CDC4676" w14:textId="77777777" w:rsidR="00574BD7" w:rsidRPr="00CA326B" w:rsidRDefault="00AA75E2" w:rsidP="00BF5B45">
            <w:pPr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>The suitability of all actions</w:t>
            </w:r>
          </w:p>
        </w:tc>
        <w:tc>
          <w:tcPr>
            <w:tcW w:w="7087" w:type="dxa"/>
          </w:tcPr>
          <w:p w14:paraId="1987FA9B" w14:textId="77777777" w:rsidR="00574BD7" w:rsidRPr="00CA326B" w:rsidRDefault="00574BD7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574BD7" w:rsidRPr="00CA326B" w14:paraId="2E634AA8" w14:textId="77777777" w:rsidTr="007070A4">
        <w:trPr>
          <w:trHeight w:val="70"/>
        </w:trPr>
        <w:tc>
          <w:tcPr>
            <w:tcW w:w="5958" w:type="dxa"/>
          </w:tcPr>
          <w:p w14:paraId="4311644D" w14:textId="77777777" w:rsidR="00574BD7" w:rsidRPr="00CA326B" w:rsidRDefault="00AA75E2" w:rsidP="00BF5B45">
            <w:pPr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>The likelihood of achievement of all actions</w:t>
            </w:r>
            <w:r w:rsidR="007031BF">
              <w:rPr>
                <w:rFonts w:cs="Arial"/>
              </w:rPr>
              <w:t xml:space="preserve"> </w:t>
            </w:r>
          </w:p>
        </w:tc>
        <w:tc>
          <w:tcPr>
            <w:tcW w:w="7087" w:type="dxa"/>
          </w:tcPr>
          <w:p w14:paraId="0D41BFAF" w14:textId="77777777" w:rsidR="00574BD7" w:rsidRPr="00CA326B" w:rsidRDefault="00574BD7" w:rsidP="00BF5B45">
            <w:pPr>
              <w:spacing w:before="120" w:after="80"/>
              <w:rPr>
                <w:rFonts w:cs="Arial"/>
              </w:rPr>
            </w:pPr>
          </w:p>
        </w:tc>
      </w:tr>
      <w:tr w:rsidR="00574BD7" w:rsidRPr="00CA326B" w14:paraId="7DE86540" w14:textId="77777777" w:rsidTr="007070A4">
        <w:trPr>
          <w:trHeight w:val="111"/>
        </w:trPr>
        <w:tc>
          <w:tcPr>
            <w:tcW w:w="5958" w:type="dxa"/>
          </w:tcPr>
          <w:p w14:paraId="3233DDB5" w14:textId="77777777" w:rsidR="00574BD7" w:rsidRPr="00CA326B" w:rsidRDefault="00AA75E2" w:rsidP="00BF5B45">
            <w:pPr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>The potential magnitude of all actions</w:t>
            </w:r>
            <w:r w:rsidR="007031BF">
              <w:rPr>
                <w:rFonts w:cs="Arial"/>
              </w:rPr>
              <w:t xml:space="preserve"> </w:t>
            </w:r>
          </w:p>
        </w:tc>
        <w:tc>
          <w:tcPr>
            <w:tcW w:w="7087" w:type="dxa"/>
          </w:tcPr>
          <w:p w14:paraId="0ACD37F5" w14:textId="77777777" w:rsidR="00574BD7" w:rsidRPr="004A2E67" w:rsidRDefault="00574BD7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574BD7" w:rsidRPr="00CA326B" w14:paraId="397E3E44" w14:textId="77777777" w:rsidTr="007070A4">
        <w:trPr>
          <w:trHeight w:val="52"/>
        </w:trPr>
        <w:tc>
          <w:tcPr>
            <w:tcW w:w="5958" w:type="dxa"/>
          </w:tcPr>
          <w:p w14:paraId="578151BE" w14:textId="77777777" w:rsidR="00574BD7" w:rsidRPr="00CA326B" w:rsidRDefault="007031BF" w:rsidP="00BF5B45">
            <w:pPr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 xml:space="preserve">Distributed impacts of collaborative actions </w:t>
            </w:r>
          </w:p>
        </w:tc>
        <w:tc>
          <w:tcPr>
            <w:tcW w:w="7087" w:type="dxa"/>
          </w:tcPr>
          <w:p w14:paraId="1729CBDB" w14:textId="77777777" w:rsidR="00574BD7" w:rsidRPr="002A25BC" w:rsidRDefault="00574BD7" w:rsidP="00BF5B45">
            <w:pPr>
              <w:spacing w:before="120" w:after="80"/>
              <w:rPr>
                <w:rFonts w:cs="Arial"/>
                <w:i/>
              </w:rPr>
            </w:pPr>
          </w:p>
        </w:tc>
      </w:tr>
      <w:tr w:rsidR="00574BD7" w:rsidRPr="00CA326B" w14:paraId="1C42782A" w14:textId="77777777" w:rsidTr="007070A4">
        <w:trPr>
          <w:trHeight w:val="52"/>
        </w:trPr>
        <w:tc>
          <w:tcPr>
            <w:tcW w:w="5958" w:type="dxa"/>
          </w:tcPr>
          <w:p w14:paraId="3B2788E6" w14:textId="77777777" w:rsidR="00574BD7" w:rsidRPr="00CA326B" w:rsidRDefault="00574BD7" w:rsidP="00BF5B45">
            <w:pPr>
              <w:spacing w:before="120" w:after="80"/>
              <w:rPr>
                <w:rFonts w:cs="Arial"/>
              </w:rPr>
            </w:pPr>
            <w:r>
              <w:rPr>
                <w:rFonts w:cs="Arial"/>
              </w:rPr>
              <w:t>Other relevant information</w:t>
            </w:r>
          </w:p>
        </w:tc>
        <w:tc>
          <w:tcPr>
            <w:tcW w:w="7087" w:type="dxa"/>
          </w:tcPr>
          <w:p w14:paraId="76BBC35B" w14:textId="77777777" w:rsidR="00574BD7" w:rsidRDefault="00574BD7" w:rsidP="00BF5B45">
            <w:pPr>
              <w:spacing w:before="120" w:after="80"/>
              <w:rPr>
                <w:rFonts w:cs="Arial"/>
              </w:rPr>
            </w:pPr>
          </w:p>
        </w:tc>
      </w:tr>
      <w:tr w:rsidR="00574BD7" w:rsidRPr="00CA326B" w14:paraId="4E249B1F" w14:textId="77777777" w:rsidTr="007070A4">
        <w:trPr>
          <w:trHeight w:val="52"/>
        </w:trPr>
        <w:tc>
          <w:tcPr>
            <w:tcW w:w="5958" w:type="dxa"/>
          </w:tcPr>
          <w:p w14:paraId="3D08B1B5" w14:textId="77777777" w:rsidR="00574BD7" w:rsidRPr="00AA59B2" w:rsidRDefault="007031BF" w:rsidP="00BF5B45">
            <w:pPr>
              <w:spacing w:before="12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Justifications, limitations and assumptions for any actions identified, but excluded from the assessment</w:t>
            </w:r>
          </w:p>
        </w:tc>
        <w:tc>
          <w:tcPr>
            <w:tcW w:w="7087" w:type="dxa"/>
          </w:tcPr>
          <w:p w14:paraId="11964D6A" w14:textId="77777777" w:rsidR="00574BD7" w:rsidRDefault="00574BD7" w:rsidP="00BF5B45">
            <w:pPr>
              <w:spacing w:before="120" w:after="80"/>
              <w:rPr>
                <w:rFonts w:cs="Arial"/>
              </w:rPr>
            </w:pPr>
          </w:p>
        </w:tc>
      </w:tr>
      <w:tr w:rsidR="007031BF" w:rsidRPr="00CA326B" w14:paraId="2C97A772" w14:textId="77777777" w:rsidTr="007070A4">
        <w:trPr>
          <w:trHeight w:val="52"/>
        </w:trPr>
        <w:tc>
          <w:tcPr>
            <w:tcW w:w="5958" w:type="dxa"/>
          </w:tcPr>
          <w:p w14:paraId="6D5FD644" w14:textId="77777777" w:rsidR="007031BF" w:rsidRDefault="007031BF" w:rsidP="00BF5B45">
            <w:pPr>
              <w:spacing w:before="120" w:after="8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Compiled list of all national climate policies and actions including: </w:t>
            </w:r>
          </w:p>
        </w:tc>
        <w:tc>
          <w:tcPr>
            <w:tcW w:w="7087" w:type="dxa"/>
          </w:tcPr>
          <w:p w14:paraId="10ABDF06" w14:textId="77777777" w:rsidR="007031BF" w:rsidRDefault="007031BF" w:rsidP="00BF5B45">
            <w:pPr>
              <w:spacing w:before="120" w:after="80"/>
              <w:rPr>
                <w:rFonts w:cs="Arial"/>
              </w:rPr>
            </w:pPr>
          </w:p>
        </w:tc>
      </w:tr>
      <w:tr w:rsidR="007031BF" w:rsidRPr="00CA326B" w14:paraId="00EBA815" w14:textId="77777777" w:rsidTr="007070A4">
        <w:trPr>
          <w:trHeight w:val="52"/>
        </w:trPr>
        <w:tc>
          <w:tcPr>
            <w:tcW w:w="5958" w:type="dxa"/>
          </w:tcPr>
          <w:p w14:paraId="50FF9814" w14:textId="77777777" w:rsidR="007031BF" w:rsidRPr="007031BF" w:rsidRDefault="007031BF" w:rsidP="00BF5B45">
            <w:pPr>
              <w:pStyle w:val="ListParagraph"/>
              <w:numPr>
                <w:ilvl w:val="0"/>
                <w:numId w:val="9"/>
              </w:numPr>
              <w:spacing w:before="120" w:after="8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Relevant national policy or action</w:t>
            </w:r>
          </w:p>
        </w:tc>
        <w:tc>
          <w:tcPr>
            <w:tcW w:w="7087" w:type="dxa"/>
          </w:tcPr>
          <w:p w14:paraId="787A2508" w14:textId="77777777" w:rsidR="007031BF" w:rsidRDefault="007031BF" w:rsidP="00BF5B45">
            <w:pPr>
              <w:spacing w:before="120" w:after="80"/>
              <w:rPr>
                <w:rFonts w:cs="Arial"/>
              </w:rPr>
            </w:pPr>
          </w:p>
        </w:tc>
      </w:tr>
      <w:tr w:rsidR="007031BF" w:rsidRPr="00CA326B" w14:paraId="34DDF66F" w14:textId="77777777" w:rsidTr="007070A4">
        <w:trPr>
          <w:trHeight w:val="52"/>
        </w:trPr>
        <w:tc>
          <w:tcPr>
            <w:tcW w:w="5958" w:type="dxa"/>
          </w:tcPr>
          <w:p w14:paraId="6B9BF0FD" w14:textId="77777777" w:rsidR="007031BF" w:rsidRPr="007031BF" w:rsidRDefault="007031BF" w:rsidP="00BF5B45">
            <w:pPr>
              <w:pStyle w:val="ListParagraph"/>
              <w:numPr>
                <w:ilvl w:val="0"/>
                <w:numId w:val="9"/>
              </w:numPr>
              <w:spacing w:before="120" w:after="80"/>
              <w:contextualSpacing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Sectors and subsectors </w:t>
            </w:r>
          </w:p>
        </w:tc>
        <w:tc>
          <w:tcPr>
            <w:tcW w:w="7087" w:type="dxa"/>
          </w:tcPr>
          <w:p w14:paraId="5878FF10" w14:textId="77777777" w:rsidR="007031BF" w:rsidRDefault="007031BF" w:rsidP="00BF5B45">
            <w:pPr>
              <w:spacing w:before="120" w:after="80"/>
              <w:rPr>
                <w:rFonts w:cs="Arial"/>
              </w:rPr>
            </w:pPr>
          </w:p>
        </w:tc>
      </w:tr>
      <w:tr w:rsidR="007031BF" w:rsidRPr="00CA326B" w14:paraId="41ECD664" w14:textId="77777777" w:rsidTr="007070A4">
        <w:trPr>
          <w:trHeight w:val="52"/>
        </w:trPr>
        <w:tc>
          <w:tcPr>
            <w:tcW w:w="5958" w:type="dxa"/>
          </w:tcPr>
          <w:p w14:paraId="4243D033" w14:textId="77777777" w:rsidR="007031BF" w:rsidRPr="007031BF" w:rsidRDefault="007031BF" w:rsidP="00BF5B45">
            <w:pPr>
              <w:pStyle w:val="ListParagraph"/>
              <w:numPr>
                <w:ilvl w:val="0"/>
                <w:numId w:val="9"/>
              </w:numPr>
              <w:spacing w:before="120" w:after="80"/>
              <w:contextualSpacing w:val="0"/>
              <w:rPr>
                <w:rFonts w:cs="Arial"/>
                <w:szCs w:val="20"/>
              </w:rPr>
            </w:pPr>
            <w:r w:rsidRPr="007031BF">
              <w:rPr>
                <w:rFonts w:cs="Arial"/>
                <w:szCs w:val="20"/>
              </w:rPr>
              <w:t xml:space="preserve">Target or estimated impact including base year / target year </w:t>
            </w:r>
          </w:p>
        </w:tc>
        <w:tc>
          <w:tcPr>
            <w:tcW w:w="7087" w:type="dxa"/>
          </w:tcPr>
          <w:p w14:paraId="3E970021" w14:textId="77777777" w:rsidR="007031BF" w:rsidRDefault="007031BF" w:rsidP="00BF5B45">
            <w:pPr>
              <w:spacing w:before="120" w:after="80"/>
              <w:rPr>
                <w:rFonts w:cs="Arial"/>
              </w:rPr>
            </w:pPr>
          </w:p>
        </w:tc>
      </w:tr>
      <w:tr w:rsidR="007031BF" w:rsidRPr="00CA326B" w14:paraId="5FCF0354" w14:textId="77777777" w:rsidTr="007070A4">
        <w:trPr>
          <w:trHeight w:val="52"/>
        </w:trPr>
        <w:tc>
          <w:tcPr>
            <w:tcW w:w="5958" w:type="dxa"/>
          </w:tcPr>
          <w:p w14:paraId="35E9A374" w14:textId="77777777" w:rsidR="007031BF" w:rsidRPr="007031BF" w:rsidRDefault="007031BF" w:rsidP="00BF5B45">
            <w:pPr>
              <w:pStyle w:val="ListParagraph"/>
              <w:numPr>
                <w:ilvl w:val="0"/>
                <w:numId w:val="9"/>
              </w:numPr>
              <w:spacing w:before="120" w:after="80"/>
              <w:contextualSpacing w:val="0"/>
              <w:rPr>
                <w:rFonts w:cs="Arial"/>
                <w:szCs w:val="20"/>
              </w:rPr>
            </w:pPr>
            <w:r w:rsidRPr="007031BF">
              <w:rPr>
                <w:rFonts w:cs="Arial"/>
                <w:szCs w:val="20"/>
              </w:rPr>
              <w:t>Relationship to other national plans, commitments or targets</w:t>
            </w:r>
          </w:p>
        </w:tc>
        <w:tc>
          <w:tcPr>
            <w:tcW w:w="7087" w:type="dxa"/>
          </w:tcPr>
          <w:p w14:paraId="5F306CE9" w14:textId="77777777" w:rsidR="007031BF" w:rsidRDefault="007031BF" w:rsidP="00BF5B45">
            <w:pPr>
              <w:spacing w:before="120" w:after="80"/>
              <w:rPr>
                <w:rFonts w:cs="Arial"/>
              </w:rPr>
            </w:pPr>
          </w:p>
        </w:tc>
      </w:tr>
      <w:tr w:rsidR="007031BF" w:rsidRPr="00CA326B" w14:paraId="212105BB" w14:textId="77777777" w:rsidTr="007070A4">
        <w:trPr>
          <w:trHeight w:val="52"/>
        </w:trPr>
        <w:tc>
          <w:tcPr>
            <w:tcW w:w="5958" w:type="dxa"/>
          </w:tcPr>
          <w:p w14:paraId="23BFA1CE" w14:textId="5105E21B" w:rsidR="007031BF" w:rsidRPr="007031BF" w:rsidRDefault="007031BF" w:rsidP="00BF5B45">
            <w:pPr>
              <w:pStyle w:val="ListParagraph"/>
              <w:numPr>
                <w:ilvl w:val="0"/>
                <w:numId w:val="9"/>
              </w:numPr>
              <w:spacing w:before="120" w:after="80"/>
              <w:contextualSpacing w:val="0"/>
              <w:rPr>
                <w:rFonts w:cs="Arial"/>
                <w:szCs w:val="20"/>
              </w:rPr>
            </w:pPr>
            <w:r w:rsidRPr="007031BF">
              <w:rPr>
                <w:rFonts w:cs="Arial"/>
                <w:szCs w:val="20"/>
              </w:rPr>
              <w:t>Impact on national emissions projection</w:t>
            </w:r>
            <w:r w:rsidR="00080BE1">
              <w:rPr>
                <w:rFonts w:cs="Arial"/>
                <w:szCs w:val="20"/>
              </w:rPr>
              <w:t>,</w:t>
            </w:r>
            <w:r w:rsidRPr="007031BF">
              <w:rPr>
                <w:rFonts w:cs="Arial"/>
                <w:szCs w:val="20"/>
              </w:rPr>
              <w:t xml:space="preserve"> if known</w:t>
            </w:r>
          </w:p>
        </w:tc>
        <w:tc>
          <w:tcPr>
            <w:tcW w:w="7087" w:type="dxa"/>
          </w:tcPr>
          <w:p w14:paraId="09AF3215" w14:textId="77777777" w:rsidR="007031BF" w:rsidRDefault="007031BF" w:rsidP="00BF5B45">
            <w:pPr>
              <w:spacing w:before="120" w:after="80"/>
              <w:rPr>
                <w:rFonts w:cs="Arial"/>
              </w:rPr>
            </w:pPr>
          </w:p>
        </w:tc>
      </w:tr>
      <w:tr w:rsidR="007031BF" w:rsidRPr="00CA326B" w14:paraId="0CEF5A3A" w14:textId="77777777" w:rsidTr="007070A4">
        <w:trPr>
          <w:trHeight w:val="52"/>
        </w:trPr>
        <w:tc>
          <w:tcPr>
            <w:tcW w:w="5958" w:type="dxa"/>
          </w:tcPr>
          <w:p w14:paraId="0AE58FF5" w14:textId="77777777" w:rsidR="007031BF" w:rsidRPr="007031BF" w:rsidRDefault="007031BF" w:rsidP="00BF5B45">
            <w:pPr>
              <w:pStyle w:val="ListParagraph"/>
              <w:numPr>
                <w:ilvl w:val="0"/>
                <w:numId w:val="9"/>
              </w:numPr>
              <w:spacing w:before="120" w:after="80"/>
              <w:contextualSpacing w:val="0"/>
              <w:rPr>
                <w:rFonts w:cs="Arial"/>
                <w:szCs w:val="20"/>
              </w:rPr>
            </w:pPr>
            <w:r w:rsidRPr="007031BF">
              <w:rPr>
                <w:rFonts w:cs="Arial"/>
                <w:szCs w:val="20"/>
              </w:rPr>
              <w:t>Data sources</w:t>
            </w:r>
          </w:p>
        </w:tc>
        <w:tc>
          <w:tcPr>
            <w:tcW w:w="7087" w:type="dxa"/>
          </w:tcPr>
          <w:p w14:paraId="23D06640" w14:textId="77777777" w:rsidR="007031BF" w:rsidRDefault="007031BF" w:rsidP="00BF5B45">
            <w:pPr>
              <w:spacing w:before="120" w:after="80"/>
              <w:rPr>
                <w:rFonts w:cs="Arial"/>
              </w:rPr>
            </w:pPr>
          </w:p>
        </w:tc>
      </w:tr>
    </w:tbl>
    <w:p w14:paraId="2F6F8B4A" w14:textId="77777777" w:rsidR="007F132B" w:rsidRDefault="00491BAA" w:rsidP="00BF5B45">
      <w:pPr>
        <w:keepNext/>
        <w:keepLines/>
        <w:spacing w:after="0"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Part 3: </w:t>
      </w:r>
      <w:r w:rsidR="00A94359">
        <w:rPr>
          <w:rFonts w:ascii="Arial" w:hAnsi="Arial" w:cs="Arial"/>
          <w:b/>
          <w:sz w:val="20"/>
          <w:szCs w:val="20"/>
        </w:rPr>
        <w:t>Impact assessment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53F67ED" w14:textId="77777777" w:rsidR="007F132B" w:rsidRDefault="007F132B" w:rsidP="00BF5B45">
      <w:pPr>
        <w:keepNext/>
        <w:keepLines/>
        <w:spacing w:after="0" w:line="252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813"/>
        <w:gridCol w:w="7232"/>
      </w:tblGrid>
      <w:tr w:rsidR="00574BD7" w:rsidRPr="007F132B" w14:paraId="4A2D5D20" w14:textId="77777777" w:rsidTr="00BF5B45">
        <w:tc>
          <w:tcPr>
            <w:tcW w:w="5813" w:type="dxa"/>
            <w:shd w:val="clear" w:color="auto" w:fill="4A92DB"/>
            <w:vAlign w:val="center"/>
          </w:tcPr>
          <w:p w14:paraId="4C82EB54" w14:textId="2CF3A347" w:rsidR="00574BD7" w:rsidRPr="00491BAA" w:rsidRDefault="00763FC4" w:rsidP="00BF5B45">
            <w:pPr>
              <w:keepNext/>
              <w:keepLines/>
              <w:spacing w:before="12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Key </w:t>
            </w:r>
            <w:r w:rsidRPr="00491B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commendation</w:t>
            </w:r>
          </w:p>
        </w:tc>
        <w:tc>
          <w:tcPr>
            <w:tcW w:w="7232" w:type="dxa"/>
            <w:shd w:val="clear" w:color="auto" w:fill="4A92DB"/>
            <w:vAlign w:val="center"/>
          </w:tcPr>
          <w:p w14:paraId="558AD57F" w14:textId="77777777" w:rsidR="00574BD7" w:rsidRPr="00491BAA" w:rsidRDefault="00574BD7" w:rsidP="00BF5B45">
            <w:pPr>
              <w:keepNext/>
              <w:keepLines/>
              <w:spacing w:before="12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91B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Response</w:t>
            </w:r>
          </w:p>
        </w:tc>
      </w:tr>
      <w:tr w:rsidR="00574BD7" w:rsidRPr="007F132B" w14:paraId="107A3140" w14:textId="77777777" w:rsidTr="007070A4">
        <w:tc>
          <w:tcPr>
            <w:tcW w:w="5813" w:type="dxa"/>
            <w:vAlign w:val="center"/>
          </w:tcPr>
          <w:p w14:paraId="495A755B" w14:textId="77777777" w:rsidR="00574BD7" w:rsidRPr="007F132B" w:rsidRDefault="007031BF" w:rsidP="00BF5B45">
            <w:pPr>
              <w:keepNext/>
              <w:keepLines/>
              <w:spacing w:before="120" w:after="8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>Calculations and assumptions for all conversions of potential impacts to common metric</w:t>
            </w:r>
            <w:r w:rsidR="00574BD7" w:rsidRPr="007F132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32" w:type="dxa"/>
            <w:vAlign w:val="center"/>
          </w:tcPr>
          <w:p w14:paraId="2E551101" w14:textId="77777777" w:rsidR="00574BD7" w:rsidRPr="007F132B" w:rsidRDefault="00574BD7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1B" w:rsidRPr="007F132B" w14:paraId="7FD5A890" w14:textId="77777777" w:rsidTr="007070A4">
        <w:tc>
          <w:tcPr>
            <w:tcW w:w="5813" w:type="dxa"/>
            <w:vAlign w:val="center"/>
          </w:tcPr>
          <w:p w14:paraId="3AC02E94" w14:textId="77777777" w:rsidR="00A6411B" w:rsidRPr="007F132B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sources of data used to estimate baseline emissions</w:t>
            </w:r>
            <w:r w:rsidRPr="008E6192">
              <w:rPr>
                <w:rFonts w:ascii="Arial" w:hAnsi="Arial" w:cs="Arial"/>
                <w:sz w:val="20"/>
                <w:szCs w:val="20"/>
              </w:rPr>
              <w:t xml:space="preserve"> including activity data, emission factors, </w:t>
            </w:r>
            <w:r>
              <w:rPr>
                <w:rFonts w:ascii="Arial" w:hAnsi="Arial" w:cs="Arial"/>
                <w:sz w:val="20"/>
                <w:szCs w:val="20"/>
              </w:rPr>
              <w:t xml:space="preserve">GWP values, </w:t>
            </w:r>
            <w:r w:rsidRPr="008E6192">
              <w:rPr>
                <w:rFonts w:ascii="Arial" w:hAnsi="Arial" w:cs="Arial"/>
                <w:sz w:val="20"/>
                <w:szCs w:val="20"/>
              </w:rPr>
              <w:t>and assumptions</w:t>
            </w:r>
          </w:p>
        </w:tc>
        <w:tc>
          <w:tcPr>
            <w:tcW w:w="7232" w:type="dxa"/>
            <w:vAlign w:val="center"/>
          </w:tcPr>
          <w:p w14:paraId="79C7C4CB" w14:textId="77777777" w:rsidR="00A6411B" w:rsidRPr="007F132B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1B" w:rsidRPr="007F132B" w14:paraId="4B6FEE51" w14:textId="77777777" w:rsidTr="007070A4">
        <w:tc>
          <w:tcPr>
            <w:tcW w:w="5813" w:type="dxa"/>
            <w:vAlign w:val="center"/>
          </w:tcPr>
          <w:p w14:paraId="42B0903A" w14:textId="77777777" w:rsidR="00A6411B" w:rsidRPr="007F132B" w:rsidDel="001155B9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Calculations and methodology for aggregating impacts </w:t>
            </w:r>
          </w:p>
        </w:tc>
        <w:tc>
          <w:tcPr>
            <w:tcW w:w="7232" w:type="dxa"/>
            <w:vAlign w:val="center"/>
          </w:tcPr>
          <w:p w14:paraId="0A99DAEA" w14:textId="77777777" w:rsidR="00A6411B" w:rsidRPr="007F132B" w:rsidRDefault="00A6411B" w:rsidP="00BF5B45">
            <w:pPr>
              <w:keepNext/>
              <w:keepLines/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1B" w:rsidRPr="007F132B" w14:paraId="58A3C5EB" w14:textId="77777777" w:rsidTr="007070A4">
        <w:tc>
          <w:tcPr>
            <w:tcW w:w="5813" w:type="dxa"/>
            <w:vAlign w:val="center"/>
          </w:tcPr>
          <w:p w14:paraId="201672D1" w14:textId="77777777" w:rsidR="00A6411B" w:rsidRPr="007F132B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source for national scenario, target, or action if integrating the results through comparison</w:t>
            </w:r>
          </w:p>
        </w:tc>
        <w:tc>
          <w:tcPr>
            <w:tcW w:w="7232" w:type="dxa"/>
            <w:vAlign w:val="center"/>
          </w:tcPr>
          <w:p w14:paraId="183F8A27" w14:textId="77777777" w:rsidR="00A6411B" w:rsidRPr="007F132B" w:rsidRDefault="00A6411B" w:rsidP="00BF5B45">
            <w:pPr>
              <w:keepNext/>
              <w:keepLines/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1B" w:rsidRPr="007F132B" w14:paraId="789D0984" w14:textId="77777777" w:rsidTr="007070A4">
        <w:tc>
          <w:tcPr>
            <w:tcW w:w="5813" w:type="dxa"/>
            <w:vAlign w:val="center"/>
          </w:tcPr>
          <w:p w14:paraId="1DECBAB7" w14:textId="19CBA8CC" w:rsidR="00A6411B" w:rsidRPr="007F132B" w:rsidDel="001155B9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GHG </w:t>
            </w:r>
            <w:r w:rsidR="004D6F2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missions reduction potential of non-state and subnational action without overlap</w:t>
            </w:r>
          </w:p>
        </w:tc>
        <w:tc>
          <w:tcPr>
            <w:tcW w:w="7232" w:type="dxa"/>
            <w:vAlign w:val="center"/>
          </w:tcPr>
          <w:p w14:paraId="1DC3B900" w14:textId="77777777" w:rsidR="00A6411B" w:rsidRPr="007F132B" w:rsidRDefault="00A6411B" w:rsidP="00BF5B45">
            <w:pPr>
              <w:keepNext/>
              <w:keepLines/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1B" w:rsidRPr="007F132B" w14:paraId="49E41F46" w14:textId="77777777" w:rsidTr="007070A4">
        <w:tc>
          <w:tcPr>
            <w:tcW w:w="5813" w:type="dxa"/>
            <w:vAlign w:val="center"/>
          </w:tcPr>
          <w:p w14:paraId="3B8308F6" w14:textId="351750F5" w:rsidR="00A6411B" w:rsidRPr="007F132B" w:rsidDel="001155B9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GHG </w:t>
            </w:r>
            <w:r w:rsidR="004D6F2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missions reduction potential resulting from national scenario, target, or action</w:t>
            </w:r>
          </w:p>
        </w:tc>
        <w:tc>
          <w:tcPr>
            <w:tcW w:w="7232" w:type="dxa"/>
            <w:vAlign w:val="center"/>
          </w:tcPr>
          <w:p w14:paraId="2CFB9086" w14:textId="77777777" w:rsidR="00A6411B" w:rsidRPr="007F132B" w:rsidRDefault="00A6411B" w:rsidP="00BF5B45">
            <w:pPr>
              <w:keepNext/>
              <w:keepLines/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1B" w:rsidRPr="007F132B" w14:paraId="7CCAB7A4" w14:textId="77777777" w:rsidTr="007070A4">
        <w:tc>
          <w:tcPr>
            <w:tcW w:w="5813" w:type="dxa"/>
            <w:vAlign w:val="center"/>
          </w:tcPr>
          <w:p w14:paraId="4F909BEB" w14:textId="77777777" w:rsidR="00A6411B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Combined effect of non-state and subnational action accounting for overlaps</w:t>
            </w:r>
          </w:p>
        </w:tc>
        <w:tc>
          <w:tcPr>
            <w:tcW w:w="7232" w:type="dxa"/>
            <w:vAlign w:val="center"/>
          </w:tcPr>
          <w:p w14:paraId="79BA57E4" w14:textId="77777777" w:rsidR="00A6411B" w:rsidRPr="007F132B" w:rsidRDefault="00A6411B" w:rsidP="00BF5B45">
            <w:pPr>
              <w:keepNext/>
              <w:keepLines/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1B" w:rsidRPr="007F132B" w14:paraId="3E7E7C96" w14:textId="77777777" w:rsidTr="007070A4">
        <w:tc>
          <w:tcPr>
            <w:tcW w:w="5813" w:type="dxa"/>
            <w:vAlign w:val="center"/>
          </w:tcPr>
          <w:p w14:paraId="07F40B7D" w14:textId="77777777" w:rsidR="00A6411B" w:rsidRPr="007F132B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impact or gap from non-state and subnational action</w:t>
            </w:r>
          </w:p>
        </w:tc>
        <w:tc>
          <w:tcPr>
            <w:tcW w:w="7232" w:type="dxa"/>
            <w:vAlign w:val="center"/>
          </w:tcPr>
          <w:p w14:paraId="38696618" w14:textId="77777777" w:rsidR="00A6411B" w:rsidRPr="007F132B" w:rsidRDefault="00A6411B" w:rsidP="00BF5B45">
            <w:pPr>
              <w:keepNext/>
              <w:keepLines/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1B" w:rsidRPr="007F132B" w14:paraId="5E25DBA5" w14:textId="77777777" w:rsidTr="007070A4">
        <w:tc>
          <w:tcPr>
            <w:tcW w:w="5813" w:type="dxa"/>
            <w:vAlign w:val="center"/>
          </w:tcPr>
          <w:p w14:paraId="157E667A" w14:textId="77777777" w:rsidR="00A6411B" w:rsidRPr="007F132B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Climate systems model used and methodology for integration (if used)</w:t>
            </w:r>
          </w:p>
        </w:tc>
        <w:tc>
          <w:tcPr>
            <w:tcW w:w="7232" w:type="dxa"/>
            <w:vAlign w:val="center"/>
          </w:tcPr>
          <w:p w14:paraId="2D2E23F3" w14:textId="77777777" w:rsidR="00A6411B" w:rsidRPr="007F132B" w:rsidRDefault="00A6411B" w:rsidP="00BF5B45">
            <w:pPr>
              <w:keepNext/>
              <w:keepLines/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11B" w:rsidRPr="007F132B" w14:paraId="51A0FE19" w14:textId="77777777" w:rsidTr="007070A4">
        <w:trPr>
          <w:trHeight w:val="96"/>
        </w:trPr>
        <w:tc>
          <w:tcPr>
            <w:tcW w:w="5813" w:type="dxa"/>
            <w:vAlign w:val="center"/>
          </w:tcPr>
          <w:p w14:paraId="6D6835E2" w14:textId="77777777" w:rsidR="00A6411B" w:rsidRPr="00A77AC0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  <w:r w:rsidRPr="008A2AD0">
              <w:rPr>
                <w:rFonts w:ascii="Arial" w:hAnsi="Arial" w:cs="Arial"/>
                <w:sz w:val="20"/>
                <w:szCs w:val="20"/>
              </w:rPr>
              <w:t>A quantitative estimate or qualitative description of the uncertainty of the results</w:t>
            </w:r>
          </w:p>
        </w:tc>
        <w:tc>
          <w:tcPr>
            <w:tcW w:w="7232" w:type="dxa"/>
            <w:vAlign w:val="center"/>
          </w:tcPr>
          <w:p w14:paraId="51E82359" w14:textId="77777777" w:rsidR="00A6411B" w:rsidRPr="007F132B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0ED16" w14:textId="77777777" w:rsidR="00574BD7" w:rsidRDefault="00574BD7" w:rsidP="00463A71">
      <w:pPr>
        <w:spacing w:after="0" w:line="252" w:lineRule="auto"/>
        <w:rPr>
          <w:rFonts w:ascii="Arial" w:hAnsi="Arial" w:cs="Arial"/>
          <w:b/>
          <w:sz w:val="20"/>
          <w:szCs w:val="20"/>
        </w:rPr>
      </w:pPr>
    </w:p>
    <w:p w14:paraId="2D67FD82" w14:textId="29C6DC99" w:rsidR="007F132B" w:rsidRDefault="00491BAA" w:rsidP="00BF5B45">
      <w:pPr>
        <w:keepNext/>
        <w:keepLines/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Part 4: </w:t>
      </w:r>
      <w:r w:rsidR="00ED0485">
        <w:rPr>
          <w:rFonts w:ascii="Arial" w:hAnsi="Arial" w:cs="Arial"/>
          <w:b/>
          <w:sz w:val="20"/>
          <w:szCs w:val="20"/>
        </w:rPr>
        <w:t xml:space="preserve">Reporting </w:t>
      </w:r>
      <w:r w:rsidR="00A94359">
        <w:rPr>
          <w:rFonts w:ascii="Arial" w:hAnsi="Arial" w:cs="Arial"/>
          <w:b/>
          <w:sz w:val="20"/>
          <w:szCs w:val="20"/>
        </w:rPr>
        <w:t>results</w:t>
      </w:r>
    </w:p>
    <w:p w14:paraId="09752C89" w14:textId="77777777" w:rsidR="00C9422A" w:rsidRDefault="00C9422A" w:rsidP="00BF5B45">
      <w:pPr>
        <w:keepNext/>
        <w:keepLines/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0"/>
          <w:szCs w:val="20"/>
        </w:rPr>
      </w:pPr>
    </w:p>
    <w:p w14:paraId="6F3A421B" w14:textId="6CB2D2BA" w:rsidR="007F132B" w:rsidRDefault="00C9422A" w:rsidP="00BF5B45">
      <w:pPr>
        <w:keepNext/>
        <w:keepLines/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Users should report the following information where relevant</w:t>
      </w:r>
      <w:r w:rsidR="00080BE1">
        <w:rPr>
          <w:rFonts w:ascii="Arial" w:hAnsi="Arial" w:cs="Arial"/>
          <w:sz w:val="20"/>
          <w:szCs w:val="20"/>
        </w:rPr>
        <w:t>:</w:t>
      </w:r>
    </w:p>
    <w:p w14:paraId="29070ACF" w14:textId="77777777" w:rsidR="00574BD7" w:rsidRDefault="00574BD7" w:rsidP="00BF5B45">
      <w:pPr>
        <w:keepNext/>
        <w:keepLines/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LightList-Accent11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9090"/>
      </w:tblGrid>
      <w:tr w:rsidR="00574BD7" w:rsidRPr="00CA326B" w14:paraId="79D62886" w14:textId="77777777" w:rsidTr="00BF5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4A92DB"/>
            <w:vAlign w:val="center"/>
          </w:tcPr>
          <w:p w14:paraId="0E366A90" w14:textId="77777777" w:rsidR="00574BD7" w:rsidRPr="009E4EC7" w:rsidRDefault="00574BD7" w:rsidP="00BF5B45">
            <w:pPr>
              <w:keepNext/>
              <w:keepLines/>
              <w:spacing w:before="120" w:after="80"/>
              <w:rPr>
                <w:rFonts w:ascii="Arial" w:hAnsi="Arial" w:cs="Arial"/>
              </w:rPr>
            </w:pPr>
            <w:r w:rsidRPr="009E4EC7">
              <w:rPr>
                <w:rFonts w:ascii="Arial" w:hAnsi="Arial" w:cs="Arial"/>
              </w:rPr>
              <w:t>Information</w:t>
            </w:r>
          </w:p>
        </w:tc>
        <w:tc>
          <w:tcPr>
            <w:tcW w:w="9090" w:type="dxa"/>
            <w:shd w:val="clear" w:color="auto" w:fill="4A92DB"/>
            <w:vAlign w:val="center"/>
          </w:tcPr>
          <w:p w14:paraId="58A2D51A" w14:textId="77777777" w:rsidR="00574BD7" w:rsidRPr="009E4EC7" w:rsidRDefault="00574BD7" w:rsidP="00BF5B45">
            <w:pPr>
              <w:keepNext/>
              <w:keepLines/>
              <w:spacing w:before="12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</w:t>
            </w:r>
          </w:p>
        </w:tc>
      </w:tr>
      <w:tr w:rsidR="00574BD7" w:rsidRPr="00CA326B" w14:paraId="738A5B54" w14:textId="77777777" w:rsidTr="00BF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7DD93F8" w14:textId="0189EDBB" w:rsidR="00574BD7" w:rsidRPr="00175EE2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 impact of non-state and subnational action on the national/</w:t>
            </w:r>
            <w:r w:rsidR="00080BE1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sectoral emission pathway (based on current policy scenario)</w:t>
            </w:r>
          </w:p>
        </w:tc>
        <w:tc>
          <w:tcPr>
            <w:tcW w:w="90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24B29" w14:textId="77777777" w:rsidR="00574BD7" w:rsidRPr="00CA326B" w:rsidRDefault="00574BD7" w:rsidP="00BF5B45">
            <w:pPr>
              <w:keepNext/>
              <w:keepLines/>
              <w:spacing w:before="12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574BD7" w:rsidRPr="00CA326B" w14:paraId="3D5EC404" w14:textId="77777777" w:rsidTr="00BF5B4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1DDE940A" w14:textId="234B08A8" w:rsidR="00574BD7" w:rsidRPr="00491BAA" w:rsidRDefault="00A6411B" w:rsidP="00BF5B45">
            <w:pPr>
              <w:keepNext/>
              <w:keepLines/>
              <w:spacing w:before="120" w:after="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 impact of non-state and subnational action on the national/sectoral emission pathway under the NDC (if desired)</w:t>
            </w:r>
          </w:p>
        </w:tc>
        <w:tc>
          <w:tcPr>
            <w:tcW w:w="9090" w:type="dxa"/>
            <w:vAlign w:val="center"/>
          </w:tcPr>
          <w:p w14:paraId="7EE1F41C" w14:textId="77777777" w:rsidR="00574BD7" w:rsidRPr="00060A1B" w:rsidRDefault="00574BD7" w:rsidP="00BF5B45">
            <w:pPr>
              <w:keepNext/>
              <w:keepLines/>
              <w:spacing w:before="12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574BD7" w:rsidRPr="00CA326B" w14:paraId="06267DBB" w14:textId="77777777" w:rsidTr="00BF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92B261" w14:textId="77777777" w:rsidR="00574BD7" w:rsidRPr="005E6F16" w:rsidRDefault="007E4DA6" w:rsidP="00BF5B45">
            <w:pPr>
              <w:keepNext/>
              <w:keepLines/>
              <w:spacing w:before="1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The emissions gap between combined impact of non-state and subnational action and the NDC (if desired)</w:t>
            </w:r>
          </w:p>
        </w:tc>
        <w:tc>
          <w:tcPr>
            <w:tcW w:w="90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D226C7" w14:textId="77777777" w:rsidR="00574BD7" w:rsidRPr="00060A1B" w:rsidRDefault="00574BD7" w:rsidP="00BF5B45">
            <w:pPr>
              <w:keepNext/>
              <w:keepLines/>
              <w:spacing w:before="12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574BD7" w:rsidRPr="00CA326B" w14:paraId="64AD37FF" w14:textId="77777777" w:rsidTr="00BF5B4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0DB235D2" w14:textId="77777777" w:rsidR="00574BD7" w:rsidRPr="00491BAA" w:rsidRDefault="007E4DA6" w:rsidP="00BF5B45">
            <w:pPr>
              <w:keepNext/>
              <w:keepLines/>
              <w:spacing w:before="120" w:after="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Additional CO</w:t>
            </w:r>
            <w:r w:rsidRPr="007070A4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b w:val="0"/>
              </w:rPr>
              <w:t>e savings potential of non-state/subnational action</w:t>
            </w:r>
          </w:p>
        </w:tc>
        <w:tc>
          <w:tcPr>
            <w:tcW w:w="9090" w:type="dxa"/>
            <w:vAlign w:val="center"/>
          </w:tcPr>
          <w:p w14:paraId="08C76653" w14:textId="77777777" w:rsidR="00574BD7" w:rsidRPr="00060A1B" w:rsidRDefault="00574BD7" w:rsidP="00BF5B45">
            <w:pPr>
              <w:keepNext/>
              <w:keepLines/>
              <w:spacing w:before="12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574BD7" w:rsidRPr="00CA326B" w14:paraId="285E9CFB" w14:textId="77777777" w:rsidTr="00BF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4A142A" w14:textId="77777777" w:rsidR="00574BD7" w:rsidRPr="00491BAA" w:rsidRDefault="007E4DA6" w:rsidP="00BF5B45">
            <w:pPr>
              <w:keepNext/>
              <w:keepLines/>
              <w:spacing w:before="120" w:after="8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Any challenges faced during the assessment</w:t>
            </w:r>
          </w:p>
        </w:tc>
        <w:tc>
          <w:tcPr>
            <w:tcW w:w="90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F489FE" w14:textId="77777777" w:rsidR="00574BD7" w:rsidRPr="00060A1B" w:rsidRDefault="00574BD7" w:rsidP="00BF5B45">
            <w:pPr>
              <w:keepNext/>
              <w:keepLines/>
              <w:spacing w:before="12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574BD7" w:rsidRPr="00CA326B" w14:paraId="2B987E19" w14:textId="77777777" w:rsidTr="00BF5B4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50B91C81" w14:textId="77777777" w:rsidR="00574BD7" w:rsidRPr="00491BAA" w:rsidRDefault="00574BD7" w:rsidP="00BF5B45">
            <w:pPr>
              <w:keepNext/>
              <w:keepLines/>
              <w:spacing w:before="120" w:after="80"/>
              <w:rPr>
                <w:rFonts w:ascii="Arial" w:hAnsi="Arial" w:cs="Arial"/>
                <w:b w:val="0"/>
              </w:rPr>
            </w:pPr>
            <w:r w:rsidRPr="00491BAA">
              <w:rPr>
                <w:rFonts w:ascii="Arial" w:hAnsi="Arial" w:cs="Arial"/>
                <w:b w:val="0"/>
              </w:rPr>
              <w:t>Other relevant information</w:t>
            </w:r>
          </w:p>
        </w:tc>
        <w:tc>
          <w:tcPr>
            <w:tcW w:w="9090" w:type="dxa"/>
            <w:vAlign w:val="center"/>
          </w:tcPr>
          <w:p w14:paraId="68875A1A" w14:textId="77777777" w:rsidR="00574BD7" w:rsidRPr="00CA326B" w:rsidRDefault="00574BD7" w:rsidP="00BF5B45">
            <w:pPr>
              <w:keepNext/>
              <w:keepLines/>
              <w:spacing w:before="12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42A5914" w14:textId="77777777" w:rsidR="00574BD7" w:rsidRDefault="00574BD7" w:rsidP="00463A71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sz w:val="20"/>
          <w:szCs w:val="20"/>
        </w:rPr>
      </w:pPr>
    </w:p>
    <w:sectPr w:rsidR="00574BD7" w:rsidSect="008915BC"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2EC6B" w14:textId="77777777" w:rsidR="00DD4A38" w:rsidRDefault="00DD4A38" w:rsidP="008C578D">
      <w:pPr>
        <w:spacing w:after="0" w:line="240" w:lineRule="auto"/>
      </w:pPr>
      <w:r>
        <w:separator/>
      </w:r>
    </w:p>
  </w:endnote>
  <w:endnote w:type="continuationSeparator" w:id="0">
    <w:p w14:paraId="455598DC" w14:textId="77777777" w:rsidR="00DD4A38" w:rsidRDefault="00DD4A38" w:rsidP="008C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EF43B" w14:textId="1BF72C83" w:rsidR="008016AB" w:rsidRDefault="008016AB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915BC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F1951DB" w14:textId="77777777" w:rsidR="008016AB" w:rsidRDefault="00801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D1E24" w14:textId="77777777" w:rsidR="00DD4A38" w:rsidRDefault="00DD4A38" w:rsidP="008C578D">
      <w:pPr>
        <w:spacing w:after="0" w:line="240" w:lineRule="auto"/>
      </w:pPr>
      <w:r>
        <w:separator/>
      </w:r>
    </w:p>
  </w:footnote>
  <w:footnote w:type="continuationSeparator" w:id="0">
    <w:p w14:paraId="5D497A75" w14:textId="77777777" w:rsidR="00DD4A38" w:rsidRDefault="00DD4A38" w:rsidP="008C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0CB3" w14:textId="4931274F" w:rsidR="008016AB" w:rsidRPr="008915BC" w:rsidRDefault="008915BC" w:rsidP="00BF5B45">
    <w:pPr>
      <w:jc w:val="right"/>
      <w:rPr>
        <w:rFonts w:ascii="Arial" w:hAnsi="Arial" w:cs="Arial"/>
        <w:i/>
        <w:sz w:val="20"/>
      </w:rPr>
    </w:pPr>
    <w:r w:rsidRPr="008915BC">
      <w:rPr>
        <w:rFonts w:ascii="Arial" w:hAnsi="Arial" w:cs="Arial"/>
        <w:i/>
        <w:sz w:val="20"/>
      </w:rPr>
      <w:t>ICAT Non-State and Subnational Action Guide, Assessment Template, June 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D679" w14:textId="77777777" w:rsidR="008915BC" w:rsidRDefault="008915BC" w:rsidP="008915BC">
    <w:pPr>
      <w:rPr>
        <w:rFonts w:ascii="Arial" w:hAnsi="Arial"/>
        <w:noProof/>
        <w:sz w:val="20"/>
        <w:szCs w:val="20"/>
      </w:rPr>
    </w:pPr>
    <w:r>
      <w:rPr>
        <w:noProof/>
      </w:rPr>
      <w:drawing>
        <wp:inline distT="0" distB="0" distL="0" distR="0" wp14:anchorId="79C5F86C" wp14:editId="3AD838D4">
          <wp:extent cx="2095500" cy="62081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a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987" cy="644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noProof/>
        <w:sz w:val="20"/>
        <w:szCs w:val="20"/>
      </w:rPr>
      <w:t xml:space="preserve">                                  </w:t>
    </w:r>
    <w:r>
      <w:rPr>
        <w:rFonts w:ascii="Arial" w:hAnsi="Arial"/>
        <w:noProof/>
        <w:sz w:val="20"/>
        <w:szCs w:val="20"/>
      </w:rPr>
      <w:tab/>
    </w:r>
    <w:r>
      <w:rPr>
        <w:rFonts w:ascii="Arial" w:hAnsi="Arial"/>
        <w:noProof/>
        <w:sz w:val="20"/>
        <w:szCs w:val="20"/>
      </w:rPr>
      <w:tab/>
    </w:r>
    <w:r>
      <w:rPr>
        <w:rFonts w:ascii="Arial" w:hAnsi="Arial"/>
        <w:noProof/>
        <w:sz w:val="20"/>
        <w:szCs w:val="20"/>
      </w:rPr>
      <w:tab/>
    </w:r>
  </w:p>
  <w:p w14:paraId="343BEBBD" w14:textId="7A4AA2EA" w:rsidR="008915BC" w:rsidRDefault="008915BC" w:rsidP="008915BC">
    <w:pPr>
      <w:jc w:val="right"/>
    </w:pPr>
    <w:r w:rsidRPr="00BF5B45">
      <w:rPr>
        <w:rFonts w:ascii="Arial" w:hAnsi="Arial"/>
        <w:noProof/>
        <w:sz w:val="20"/>
        <w:szCs w:val="20"/>
      </w:rPr>
      <w:t>NewClimate Institute, World Resources Institute, CDP, The Climate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CB7"/>
    <w:multiLevelType w:val="hybridMultilevel"/>
    <w:tmpl w:val="A53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F2A57"/>
    <w:multiLevelType w:val="hybridMultilevel"/>
    <w:tmpl w:val="FD6C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34E7"/>
    <w:multiLevelType w:val="hybridMultilevel"/>
    <w:tmpl w:val="8B06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51A8"/>
    <w:multiLevelType w:val="hybridMultilevel"/>
    <w:tmpl w:val="D89451CC"/>
    <w:lvl w:ilvl="0" w:tplc="81F2B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0496"/>
    <w:multiLevelType w:val="hybridMultilevel"/>
    <w:tmpl w:val="20E6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27C6"/>
    <w:multiLevelType w:val="hybridMultilevel"/>
    <w:tmpl w:val="A59AB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PMingLiU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PMingLiU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PMingLiU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C4CAC"/>
    <w:multiLevelType w:val="hybridMultilevel"/>
    <w:tmpl w:val="DF766F46"/>
    <w:lvl w:ilvl="0" w:tplc="618C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3577F"/>
    <w:multiLevelType w:val="hybridMultilevel"/>
    <w:tmpl w:val="9172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41D4E"/>
    <w:multiLevelType w:val="hybridMultilevel"/>
    <w:tmpl w:val="2EDC091A"/>
    <w:lvl w:ilvl="0" w:tplc="A322D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2B"/>
    <w:rsid w:val="00080BE1"/>
    <w:rsid w:val="000E6628"/>
    <w:rsid w:val="000F0D57"/>
    <w:rsid w:val="001009E5"/>
    <w:rsid w:val="001155B9"/>
    <w:rsid w:val="00183CFB"/>
    <w:rsid w:val="002041C8"/>
    <w:rsid w:val="002126A6"/>
    <w:rsid w:val="00231357"/>
    <w:rsid w:val="003174CF"/>
    <w:rsid w:val="0032425E"/>
    <w:rsid w:val="003A5A93"/>
    <w:rsid w:val="00420C71"/>
    <w:rsid w:val="00463A71"/>
    <w:rsid w:val="00491BAA"/>
    <w:rsid w:val="00497196"/>
    <w:rsid w:val="004D6F21"/>
    <w:rsid w:val="00525F9A"/>
    <w:rsid w:val="00571599"/>
    <w:rsid w:val="00574BD7"/>
    <w:rsid w:val="005C42FE"/>
    <w:rsid w:val="00691B59"/>
    <w:rsid w:val="00695E59"/>
    <w:rsid w:val="006D131E"/>
    <w:rsid w:val="006D7872"/>
    <w:rsid w:val="00700298"/>
    <w:rsid w:val="007031BF"/>
    <w:rsid w:val="007070A4"/>
    <w:rsid w:val="00751A3A"/>
    <w:rsid w:val="00763FC4"/>
    <w:rsid w:val="007E4DA6"/>
    <w:rsid w:val="007F132B"/>
    <w:rsid w:val="008016AB"/>
    <w:rsid w:val="008077D9"/>
    <w:rsid w:val="00825626"/>
    <w:rsid w:val="00851271"/>
    <w:rsid w:val="008915BC"/>
    <w:rsid w:val="008A2AD0"/>
    <w:rsid w:val="008C578D"/>
    <w:rsid w:val="008C76B1"/>
    <w:rsid w:val="008D0C0A"/>
    <w:rsid w:val="008E6192"/>
    <w:rsid w:val="00966807"/>
    <w:rsid w:val="009E174A"/>
    <w:rsid w:val="009F30DF"/>
    <w:rsid w:val="00A6411B"/>
    <w:rsid w:val="00A704D8"/>
    <w:rsid w:val="00A94359"/>
    <w:rsid w:val="00AA59B2"/>
    <w:rsid w:val="00AA5D33"/>
    <w:rsid w:val="00AA75E2"/>
    <w:rsid w:val="00AB10E7"/>
    <w:rsid w:val="00AE04B4"/>
    <w:rsid w:val="00B36D4D"/>
    <w:rsid w:val="00B80B8A"/>
    <w:rsid w:val="00BF5B45"/>
    <w:rsid w:val="00C142FF"/>
    <w:rsid w:val="00C8628A"/>
    <w:rsid w:val="00C9422A"/>
    <w:rsid w:val="00D33CE1"/>
    <w:rsid w:val="00D84C0F"/>
    <w:rsid w:val="00DD4A38"/>
    <w:rsid w:val="00ED0485"/>
    <w:rsid w:val="00EF7E64"/>
    <w:rsid w:val="00F40C81"/>
    <w:rsid w:val="00F97ACB"/>
    <w:rsid w:val="00FE1240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E82B5"/>
  <w15:docId w15:val="{42F4C668-C0BF-4858-B812-1561E284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2B"/>
  </w:style>
  <w:style w:type="paragraph" w:styleId="Heading1">
    <w:name w:val="heading 1"/>
    <w:basedOn w:val="Normal"/>
    <w:next w:val="Normal"/>
    <w:link w:val="Heading1Char"/>
    <w:uiPriority w:val="9"/>
    <w:qFormat/>
    <w:rsid w:val="007F1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132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7F132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32B"/>
    <w:rPr>
      <w:rFonts w:ascii="Times New Roman" w:eastAsia="PMingLiU" w:hAnsi="Times New Roman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7F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578D"/>
    <w:rPr>
      <w:sz w:val="16"/>
      <w:szCs w:val="16"/>
    </w:rPr>
  </w:style>
  <w:style w:type="character" w:styleId="FootnoteReference">
    <w:name w:val="footnote reference"/>
    <w:basedOn w:val="DefaultParagraphFont"/>
    <w:unhideWhenUsed/>
    <w:rsid w:val="008C578D"/>
    <w:rPr>
      <w:vertAlign w:val="superscript"/>
    </w:rPr>
  </w:style>
  <w:style w:type="paragraph" w:customStyle="1" w:styleId="Default">
    <w:name w:val="Default"/>
    <w:rsid w:val="008C5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C5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1E"/>
  </w:style>
  <w:style w:type="paragraph" w:styleId="Footer">
    <w:name w:val="footer"/>
    <w:basedOn w:val="Normal"/>
    <w:link w:val="FooterChar"/>
    <w:uiPriority w:val="99"/>
    <w:unhideWhenUsed/>
    <w:rsid w:val="006D1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2F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2FF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table" w:customStyle="1" w:styleId="Davidstyle">
    <w:name w:val="David style"/>
    <w:basedOn w:val="TableNormal"/>
    <w:uiPriority w:val="99"/>
    <w:rsid w:val="00AA59B2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Rich</dc:creator>
  <cp:lastModifiedBy>Sinclair Vincent</cp:lastModifiedBy>
  <cp:revision>13</cp:revision>
  <dcterms:created xsi:type="dcterms:W3CDTF">2018-06-10T20:14:00Z</dcterms:created>
  <dcterms:modified xsi:type="dcterms:W3CDTF">2019-06-07T00:44:00Z</dcterms:modified>
</cp:coreProperties>
</file>